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56B2" w14:textId="77777777" w:rsidR="00E40764" w:rsidRPr="004C5628" w:rsidRDefault="00F95B16" w:rsidP="00F95B16">
      <w:pPr>
        <w:jc w:val="center"/>
        <w:rPr>
          <w:noProof/>
        </w:rPr>
      </w:pPr>
      <w:r w:rsidRPr="004C5628">
        <w:rPr>
          <w:rFonts w:ascii="Times New Roman" w:hAnsi="Times New Roman"/>
          <w:noProof/>
          <w:sz w:val="24"/>
          <w:szCs w:val="24"/>
        </w:rPr>
        <w:drawing>
          <wp:inline distT="0" distB="0" distL="0" distR="0" wp14:anchorId="253E49DF" wp14:editId="61A4B398">
            <wp:extent cx="722630" cy="722376"/>
            <wp:effectExtent l="0" t="0" r="1270" b="1905"/>
            <wp:docPr id="6" name="Picture 0" descr="GeorgeGreen34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eorgeGreen347.jpg"/>
                    <pic:cNvPicPr/>
                  </pic:nvPicPr>
                  <pic:blipFill>
                    <a:blip r:embed="rId8" cstate="print"/>
                    <a:stretch>
                      <a:fillRect/>
                    </a:stretch>
                  </pic:blipFill>
                  <pic:spPr>
                    <a:xfrm>
                      <a:off x="0" y="0"/>
                      <a:ext cx="722630" cy="722376"/>
                    </a:xfrm>
                    <a:prstGeom prst="rect">
                      <a:avLst/>
                    </a:prstGeom>
                  </pic:spPr>
                </pic:pic>
              </a:graphicData>
            </a:graphic>
          </wp:inline>
        </w:drawing>
      </w:r>
    </w:p>
    <w:p w14:paraId="1FD4AF87" w14:textId="77777777" w:rsidR="00E40764" w:rsidRPr="004C5628" w:rsidRDefault="00E40764" w:rsidP="00EA7CA1">
      <w:pPr>
        <w:spacing w:after="0" w:line="180" w:lineRule="exact"/>
        <w:jc w:val="center"/>
        <w:rPr>
          <w:rFonts w:ascii="Myriad Pro" w:hAnsi="Myriad Pro"/>
          <w:noProof/>
          <w:color w:val="000000" w:themeColor="text1"/>
          <w:sz w:val="20"/>
          <w:szCs w:val="20"/>
        </w:rPr>
      </w:pPr>
      <w:r w:rsidRPr="004C5628">
        <w:rPr>
          <w:rFonts w:ascii="Myriad Pro" w:hAnsi="Myriad Pro"/>
          <w:noProof/>
          <w:color w:val="000000" w:themeColor="text1"/>
          <w:sz w:val="20"/>
          <w:szCs w:val="20"/>
        </w:rPr>
        <w:t>STATE OF WASHINGTON</w:t>
      </w:r>
    </w:p>
    <w:p w14:paraId="3D5E7EBF" w14:textId="77777777" w:rsidR="003B3CC5" w:rsidRPr="004C5628" w:rsidRDefault="003B3CC5" w:rsidP="00CE3225">
      <w:pPr>
        <w:spacing w:after="0" w:line="240" w:lineRule="auto"/>
        <w:jc w:val="center"/>
        <w:rPr>
          <w:rFonts w:ascii="Myriad Pro" w:hAnsi="Myriad Pro"/>
          <w:noProof/>
          <w:color w:val="000000" w:themeColor="text1"/>
          <w:sz w:val="6"/>
          <w:szCs w:val="6"/>
        </w:rPr>
      </w:pPr>
    </w:p>
    <w:p w14:paraId="6D3141C5" w14:textId="77777777" w:rsidR="00CE3225" w:rsidRPr="004C5628" w:rsidRDefault="00CE3225" w:rsidP="00CE3225">
      <w:pPr>
        <w:spacing w:after="0" w:line="240" w:lineRule="auto"/>
        <w:jc w:val="center"/>
        <w:rPr>
          <w:rFonts w:ascii="Myriad Pro" w:hAnsi="Myriad Pro"/>
          <w:noProof/>
          <w:color w:val="000000" w:themeColor="text1"/>
          <w:spacing w:val="10"/>
          <w:sz w:val="30"/>
          <w:szCs w:val="30"/>
        </w:rPr>
      </w:pPr>
      <w:r w:rsidRPr="004C5628">
        <w:rPr>
          <w:rFonts w:ascii="Myriad Pro" w:hAnsi="Myriad Pro"/>
          <w:noProof/>
          <w:color w:val="000000" w:themeColor="text1"/>
          <w:spacing w:val="10"/>
          <w:sz w:val="30"/>
          <w:szCs w:val="30"/>
        </w:rPr>
        <w:t>DEPARTMENT OF LICENSING</w:t>
      </w:r>
    </w:p>
    <w:p w14:paraId="15B52159" w14:textId="77777777" w:rsidR="003B3CC5" w:rsidRPr="004C5628" w:rsidRDefault="003B3CC5" w:rsidP="00CE3225">
      <w:pPr>
        <w:spacing w:after="0" w:line="240" w:lineRule="auto"/>
        <w:jc w:val="center"/>
        <w:rPr>
          <w:rFonts w:ascii="Myriad Pro" w:hAnsi="Myriad Pro"/>
          <w:noProof/>
          <w:sz w:val="2"/>
          <w:szCs w:val="2"/>
        </w:rPr>
      </w:pPr>
    </w:p>
    <w:p w14:paraId="60CD13B2" w14:textId="77777777" w:rsidR="0072597E" w:rsidRPr="004C5628" w:rsidRDefault="008A47F8" w:rsidP="00D9269F">
      <w:pPr>
        <w:spacing w:after="0" w:line="240" w:lineRule="auto"/>
        <w:jc w:val="center"/>
        <w:rPr>
          <w:rFonts w:ascii="Myriad Pro" w:hAnsi="Myriad Pro"/>
          <w:noProof/>
          <w:color w:val="000000" w:themeColor="text1"/>
          <w:sz w:val="20"/>
          <w:szCs w:val="20"/>
        </w:rPr>
      </w:pPr>
      <w:bookmarkStart w:id="0" w:name="Dropdown1"/>
      <w:r w:rsidRPr="004C5628">
        <w:rPr>
          <w:rFonts w:ascii="Myriad Pro" w:hAnsi="Myriad Pro"/>
          <w:noProof/>
          <w:color w:val="000000" w:themeColor="text1"/>
          <w:sz w:val="20"/>
          <w:szCs w:val="20"/>
        </w:rPr>
        <w:t>PO</w:t>
      </w:r>
      <w:r w:rsidR="00D9269F" w:rsidRPr="004C5628">
        <w:rPr>
          <w:rFonts w:ascii="Myriad Pro" w:hAnsi="Myriad Pro"/>
          <w:noProof/>
          <w:color w:val="000000" w:themeColor="text1"/>
          <w:sz w:val="20"/>
          <w:szCs w:val="20"/>
        </w:rPr>
        <w:t xml:space="preserve"> Box 9020, </w:t>
      </w:r>
      <w:r w:rsidR="00EA44E4" w:rsidRPr="004C5628">
        <w:rPr>
          <w:rFonts w:ascii="Myriad Pro" w:hAnsi="Myriad Pro"/>
          <w:noProof/>
          <w:color w:val="000000" w:themeColor="text1"/>
          <w:sz w:val="20"/>
          <w:szCs w:val="20"/>
        </w:rPr>
        <w:t>Olympia, Washington 9850</w:t>
      </w:r>
      <w:bookmarkEnd w:id="0"/>
      <w:r w:rsidR="00D9269F" w:rsidRPr="004C5628">
        <w:rPr>
          <w:rFonts w:ascii="Myriad Pro" w:hAnsi="Myriad Pro"/>
          <w:noProof/>
          <w:color w:val="000000" w:themeColor="text1"/>
          <w:sz w:val="20"/>
          <w:szCs w:val="20"/>
        </w:rPr>
        <w:t>-9020</w:t>
      </w:r>
    </w:p>
    <w:p w14:paraId="36796EA1" w14:textId="77777777" w:rsidR="00D9269F" w:rsidRDefault="00D9269F" w:rsidP="009C3E2E">
      <w:pPr>
        <w:spacing w:after="0" w:line="240" w:lineRule="exact"/>
        <w:rPr>
          <w:rFonts w:ascii="Times New Roman" w:hAnsi="Times New Roman" w:cs="Times New Roman"/>
          <w:noProof/>
          <w:color w:val="000000" w:themeColor="text1"/>
        </w:rPr>
      </w:pPr>
    </w:p>
    <w:p w14:paraId="6B95DD98" w14:textId="77777777" w:rsidR="0009565C" w:rsidRPr="004C5628" w:rsidRDefault="0009565C" w:rsidP="009C3E2E">
      <w:pPr>
        <w:spacing w:after="0" w:line="240" w:lineRule="exact"/>
        <w:rPr>
          <w:rFonts w:ascii="Times New Roman" w:hAnsi="Times New Roman" w:cs="Times New Roman"/>
          <w:noProof/>
          <w:color w:val="000000" w:themeColor="text1"/>
        </w:rPr>
      </w:pPr>
    </w:p>
    <w:p w14:paraId="6F62F884" w14:textId="77777777" w:rsidR="009C3E2E" w:rsidRPr="0009565C" w:rsidRDefault="0009565C" w:rsidP="0009565C">
      <w:pPr>
        <w:tabs>
          <w:tab w:val="left" w:pos="720"/>
          <w:tab w:val="left" w:pos="4410"/>
          <w:tab w:val="left" w:pos="7920"/>
        </w:tabs>
        <w:spacing w:after="0" w:line="280" w:lineRule="exact"/>
        <w:jc w:val="center"/>
        <w:rPr>
          <w:rFonts w:ascii="Arial Black" w:hAnsi="Arial Black" w:cs="Times New Roman"/>
          <w:color w:val="000000" w:themeColor="text1"/>
          <w:sz w:val="24"/>
          <w:szCs w:val="16"/>
        </w:rPr>
      </w:pPr>
      <w:r w:rsidRPr="0009565C">
        <w:rPr>
          <w:rFonts w:ascii="Arial Black" w:hAnsi="Arial Black" w:cs="Times New Roman"/>
          <w:color w:val="000000" w:themeColor="text1"/>
          <w:sz w:val="24"/>
          <w:szCs w:val="16"/>
        </w:rPr>
        <w:t>Washington Administrative Code</w:t>
      </w:r>
    </w:p>
    <w:p w14:paraId="42E4DA29" w14:textId="77777777" w:rsidR="0009565C" w:rsidRPr="0009565C" w:rsidRDefault="0009565C" w:rsidP="0009565C">
      <w:pPr>
        <w:tabs>
          <w:tab w:val="left" w:pos="720"/>
          <w:tab w:val="left" w:pos="4410"/>
          <w:tab w:val="left" w:pos="7920"/>
        </w:tabs>
        <w:spacing w:after="0" w:line="280" w:lineRule="exact"/>
        <w:jc w:val="center"/>
        <w:rPr>
          <w:rFonts w:ascii="Arial Black" w:hAnsi="Arial Black" w:cs="Times New Roman"/>
          <w:color w:val="000000" w:themeColor="text1"/>
          <w:sz w:val="24"/>
          <w:szCs w:val="16"/>
        </w:rPr>
      </w:pPr>
      <w:r w:rsidRPr="0009565C">
        <w:rPr>
          <w:rFonts w:ascii="Arial Black" w:hAnsi="Arial Black" w:cs="Times New Roman"/>
          <w:color w:val="000000" w:themeColor="text1"/>
          <w:sz w:val="24"/>
          <w:szCs w:val="16"/>
        </w:rPr>
        <w:t>Notice of Permanent Rules for</w:t>
      </w:r>
    </w:p>
    <w:sdt>
      <w:sdtPr>
        <w:rPr>
          <w:rFonts w:ascii="Arial Black" w:hAnsi="Arial Black" w:cs="Times New Roman"/>
          <w:color w:val="000000" w:themeColor="text1"/>
          <w:sz w:val="24"/>
          <w:szCs w:val="16"/>
        </w:rPr>
        <w:id w:val="-2093462204"/>
        <w:placeholder>
          <w:docPart w:val="80511EE699544B56A9C6AF4FE3934945"/>
        </w:placeholder>
      </w:sdtPr>
      <w:sdtEndPr/>
      <w:sdtContent>
        <w:p w14:paraId="2B7EEED2" w14:textId="77777777" w:rsidR="002757AC" w:rsidRDefault="007F5008" w:rsidP="006B50C5">
          <w:pPr>
            <w:tabs>
              <w:tab w:val="left" w:pos="720"/>
              <w:tab w:val="left" w:pos="4410"/>
              <w:tab w:val="left" w:pos="7920"/>
            </w:tabs>
            <w:spacing w:after="0" w:line="280" w:lineRule="exact"/>
            <w:jc w:val="center"/>
            <w:rPr>
              <w:rFonts w:ascii="Arial Black" w:hAnsi="Arial Black" w:cs="Times New Roman"/>
              <w:color w:val="000000" w:themeColor="text1"/>
              <w:sz w:val="24"/>
              <w:szCs w:val="16"/>
            </w:rPr>
          </w:pPr>
          <w:r>
            <w:rPr>
              <w:rFonts w:ascii="Arial Black" w:hAnsi="Arial Black" w:cs="Times New Roman"/>
              <w:color w:val="000000" w:themeColor="text1"/>
              <w:sz w:val="24"/>
              <w:szCs w:val="16"/>
            </w:rPr>
            <w:t>Chapter 3</w:t>
          </w:r>
          <w:r w:rsidR="002757AC">
            <w:rPr>
              <w:rFonts w:ascii="Arial Black" w:hAnsi="Arial Black" w:cs="Times New Roman"/>
              <w:color w:val="000000" w:themeColor="text1"/>
              <w:sz w:val="24"/>
              <w:szCs w:val="16"/>
            </w:rPr>
            <w:t>08-56A-140</w:t>
          </w:r>
          <w:r>
            <w:rPr>
              <w:rFonts w:ascii="Arial Black" w:hAnsi="Arial Black" w:cs="Times New Roman"/>
              <w:color w:val="000000" w:themeColor="text1"/>
              <w:sz w:val="24"/>
              <w:szCs w:val="16"/>
            </w:rPr>
            <w:t xml:space="preserve"> WAC – </w:t>
          </w:r>
          <w:r w:rsidR="002757AC">
            <w:rPr>
              <w:rFonts w:ascii="Arial Black" w:hAnsi="Arial Black" w:cs="Times New Roman"/>
              <w:color w:val="000000" w:themeColor="text1"/>
              <w:sz w:val="24"/>
              <w:szCs w:val="16"/>
            </w:rPr>
            <w:t xml:space="preserve">Department temporary </w:t>
          </w:r>
          <w:proofErr w:type="gramStart"/>
          <w:r w:rsidR="002757AC">
            <w:rPr>
              <w:rFonts w:ascii="Arial Black" w:hAnsi="Arial Black" w:cs="Times New Roman"/>
              <w:color w:val="000000" w:themeColor="text1"/>
              <w:sz w:val="24"/>
              <w:szCs w:val="16"/>
            </w:rPr>
            <w:t>permit</w:t>
          </w:r>
          <w:r w:rsidR="00AA380A">
            <w:rPr>
              <w:rFonts w:ascii="Arial Black" w:hAnsi="Arial Black" w:cs="Times New Roman"/>
              <w:color w:val="000000" w:themeColor="text1"/>
              <w:sz w:val="24"/>
              <w:szCs w:val="16"/>
            </w:rPr>
            <w:t>;</w:t>
          </w:r>
          <w:proofErr w:type="gramEnd"/>
          <w:r w:rsidR="00AA380A">
            <w:rPr>
              <w:rFonts w:ascii="Arial Black" w:hAnsi="Arial Black" w:cs="Times New Roman"/>
              <w:color w:val="000000" w:themeColor="text1"/>
              <w:sz w:val="24"/>
              <w:szCs w:val="16"/>
            </w:rPr>
            <w:t xml:space="preserve"> </w:t>
          </w:r>
        </w:p>
        <w:p w14:paraId="0BFC01DA" w14:textId="77777777" w:rsidR="002757AC" w:rsidRDefault="00AA380A" w:rsidP="006B50C5">
          <w:pPr>
            <w:tabs>
              <w:tab w:val="left" w:pos="720"/>
              <w:tab w:val="left" w:pos="4410"/>
              <w:tab w:val="left" w:pos="7920"/>
            </w:tabs>
            <w:spacing w:after="0" w:line="280" w:lineRule="exact"/>
            <w:jc w:val="center"/>
            <w:rPr>
              <w:rFonts w:ascii="Arial Black" w:hAnsi="Arial Black" w:cs="Times New Roman"/>
              <w:color w:val="000000" w:themeColor="text1"/>
              <w:sz w:val="24"/>
              <w:szCs w:val="16"/>
            </w:rPr>
          </w:pPr>
          <w:r>
            <w:rPr>
              <w:rFonts w:ascii="Arial Black" w:hAnsi="Arial Black" w:cs="Times New Roman"/>
              <w:color w:val="000000" w:themeColor="text1"/>
              <w:sz w:val="24"/>
              <w:szCs w:val="16"/>
            </w:rPr>
            <w:t>Chapter 3</w:t>
          </w:r>
          <w:r w:rsidR="002757AC">
            <w:rPr>
              <w:rFonts w:ascii="Arial Black" w:hAnsi="Arial Black" w:cs="Times New Roman"/>
              <w:color w:val="000000" w:themeColor="text1"/>
              <w:sz w:val="24"/>
              <w:szCs w:val="16"/>
            </w:rPr>
            <w:t>08-56A-420</w:t>
          </w:r>
          <w:r>
            <w:rPr>
              <w:rFonts w:ascii="Arial Black" w:hAnsi="Arial Black" w:cs="Times New Roman"/>
              <w:color w:val="000000" w:themeColor="text1"/>
              <w:sz w:val="24"/>
              <w:szCs w:val="16"/>
            </w:rPr>
            <w:t xml:space="preserve"> WAC – </w:t>
          </w:r>
          <w:r w:rsidR="002757AC">
            <w:rPr>
              <w:rFonts w:ascii="Arial Black" w:hAnsi="Arial Black" w:cs="Times New Roman"/>
              <w:color w:val="000000" w:themeColor="text1"/>
              <w:sz w:val="24"/>
              <w:szCs w:val="16"/>
            </w:rPr>
            <w:t xml:space="preserve">Delivery of vehicle on dealer temporary </w:t>
          </w:r>
          <w:proofErr w:type="gramStart"/>
          <w:r w:rsidR="002757AC">
            <w:rPr>
              <w:rFonts w:ascii="Arial Black" w:hAnsi="Arial Black" w:cs="Times New Roman"/>
              <w:color w:val="000000" w:themeColor="text1"/>
              <w:sz w:val="24"/>
              <w:szCs w:val="16"/>
            </w:rPr>
            <w:t>permit</w:t>
          </w:r>
          <w:r>
            <w:rPr>
              <w:rFonts w:ascii="Arial Black" w:hAnsi="Arial Black" w:cs="Times New Roman"/>
              <w:color w:val="000000" w:themeColor="text1"/>
              <w:sz w:val="24"/>
              <w:szCs w:val="16"/>
            </w:rPr>
            <w:t>;</w:t>
          </w:r>
          <w:proofErr w:type="gramEnd"/>
          <w:r>
            <w:rPr>
              <w:rFonts w:ascii="Arial Black" w:hAnsi="Arial Black" w:cs="Times New Roman"/>
              <w:color w:val="000000" w:themeColor="text1"/>
              <w:sz w:val="24"/>
              <w:szCs w:val="16"/>
            </w:rPr>
            <w:t xml:space="preserve"> </w:t>
          </w:r>
        </w:p>
        <w:p w14:paraId="60923A9F" w14:textId="74920A47" w:rsidR="0009565C" w:rsidRPr="0009565C" w:rsidRDefault="00AA380A" w:rsidP="006B50C5">
          <w:pPr>
            <w:tabs>
              <w:tab w:val="left" w:pos="720"/>
              <w:tab w:val="left" w:pos="4410"/>
              <w:tab w:val="left" w:pos="7920"/>
            </w:tabs>
            <w:spacing w:after="0" w:line="280" w:lineRule="exact"/>
            <w:jc w:val="center"/>
            <w:rPr>
              <w:rFonts w:ascii="Arial Black" w:hAnsi="Arial Black" w:cs="Times New Roman"/>
              <w:color w:val="000000" w:themeColor="text1"/>
              <w:sz w:val="24"/>
              <w:szCs w:val="16"/>
            </w:rPr>
          </w:pPr>
          <w:r>
            <w:rPr>
              <w:rFonts w:ascii="Arial Black" w:hAnsi="Arial Black" w:cs="Times New Roman"/>
              <w:color w:val="000000" w:themeColor="text1"/>
              <w:sz w:val="24"/>
              <w:szCs w:val="16"/>
            </w:rPr>
            <w:t xml:space="preserve">Chapter </w:t>
          </w:r>
          <w:r w:rsidR="002757AC">
            <w:rPr>
              <w:rFonts w:ascii="Arial Black" w:hAnsi="Arial Black" w:cs="Times New Roman"/>
              <w:color w:val="000000" w:themeColor="text1"/>
              <w:sz w:val="24"/>
              <w:szCs w:val="16"/>
            </w:rPr>
            <w:t>308-56A-425</w:t>
          </w:r>
          <w:r>
            <w:rPr>
              <w:rFonts w:ascii="Arial Black" w:hAnsi="Arial Black" w:cs="Times New Roman"/>
              <w:color w:val="000000" w:themeColor="text1"/>
              <w:sz w:val="24"/>
              <w:szCs w:val="16"/>
            </w:rPr>
            <w:t xml:space="preserve"> WAC – </w:t>
          </w:r>
          <w:r w:rsidR="002757AC">
            <w:rPr>
              <w:rFonts w:ascii="Arial Black" w:hAnsi="Arial Black" w:cs="Times New Roman"/>
              <w:color w:val="000000" w:themeColor="text1"/>
              <w:sz w:val="24"/>
              <w:szCs w:val="16"/>
            </w:rPr>
            <w:t>Obtaining dealer temporary permits</w:t>
          </w:r>
          <w:r w:rsidR="006B50C5">
            <w:rPr>
              <w:rFonts w:ascii="Arial Black" w:hAnsi="Arial Black" w:cs="Times New Roman"/>
              <w:color w:val="000000" w:themeColor="text1"/>
              <w:sz w:val="24"/>
              <w:szCs w:val="16"/>
            </w:rPr>
            <w:t xml:space="preserve">. </w:t>
          </w:r>
          <w:r>
            <w:rPr>
              <w:rFonts w:ascii="Arial Black" w:hAnsi="Arial Black" w:cs="Times New Roman"/>
              <w:color w:val="000000" w:themeColor="text1"/>
              <w:sz w:val="24"/>
              <w:szCs w:val="16"/>
            </w:rPr>
            <w:t xml:space="preserve"> </w:t>
          </w:r>
        </w:p>
      </w:sdtContent>
    </w:sdt>
    <w:p w14:paraId="64DFDCE5" w14:textId="77777777" w:rsidR="0009565C" w:rsidRDefault="0009565C" w:rsidP="009C3E2E">
      <w:pPr>
        <w:tabs>
          <w:tab w:val="left" w:pos="720"/>
          <w:tab w:val="left" w:pos="4410"/>
          <w:tab w:val="left" w:pos="7920"/>
        </w:tabs>
        <w:spacing w:after="0" w:line="240" w:lineRule="exact"/>
        <w:rPr>
          <w:rFonts w:ascii="Times New Roman" w:hAnsi="Times New Roman" w:cs="Times New Roman"/>
          <w:szCs w:val="16"/>
        </w:rPr>
      </w:pPr>
    </w:p>
    <w:p w14:paraId="7B2A360C" w14:textId="77777777" w:rsidR="001931D7" w:rsidRDefault="001931D7" w:rsidP="009C3E2E">
      <w:pPr>
        <w:tabs>
          <w:tab w:val="left" w:pos="720"/>
          <w:tab w:val="left" w:pos="4410"/>
          <w:tab w:val="left" w:pos="7920"/>
        </w:tabs>
        <w:spacing w:after="0" w:line="240" w:lineRule="exact"/>
        <w:rPr>
          <w:rFonts w:ascii="Times New Roman" w:hAnsi="Times New Roman" w:cs="Times New Roman"/>
          <w:szCs w:val="16"/>
        </w:rPr>
      </w:pPr>
    </w:p>
    <w:p w14:paraId="1D686A0A" w14:textId="28356880" w:rsidR="0009565C" w:rsidRPr="00F97F73" w:rsidRDefault="0009565C" w:rsidP="0009565C">
      <w:pPr>
        <w:tabs>
          <w:tab w:val="left" w:pos="1620"/>
          <w:tab w:val="left" w:pos="4410"/>
          <w:tab w:val="left" w:pos="7920"/>
        </w:tabs>
        <w:spacing w:after="0" w:line="240" w:lineRule="exact"/>
        <w:ind w:left="1620" w:hanging="1620"/>
        <w:rPr>
          <w:rFonts w:ascii="Times New Roman" w:hAnsi="Times New Roman" w:cs="Times New Roman"/>
          <w:szCs w:val="16"/>
        </w:rPr>
      </w:pPr>
      <w:r w:rsidRPr="0009565C">
        <w:rPr>
          <w:rFonts w:ascii="Times New Roman" w:hAnsi="Times New Roman" w:cs="Times New Roman"/>
          <w:b/>
          <w:szCs w:val="16"/>
        </w:rPr>
        <w:t>Adoption of:</w:t>
      </w:r>
      <w:r w:rsidRPr="00F97F73">
        <w:rPr>
          <w:rFonts w:ascii="Times New Roman" w:hAnsi="Times New Roman" w:cs="Times New Roman"/>
          <w:szCs w:val="16"/>
        </w:rPr>
        <w:tab/>
      </w:r>
      <w:sdt>
        <w:sdtPr>
          <w:rPr>
            <w:rFonts w:ascii="Times New Roman" w:hAnsi="Times New Roman" w:cs="Times New Roman"/>
            <w:szCs w:val="16"/>
          </w:rPr>
          <w:id w:val="-2100633112"/>
          <w:placeholder>
            <w:docPart w:val="D4A8A04F88664450B7A0627A774D0D10"/>
          </w:placeholder>
        </w:sdtPr>
        <w:sdtEndPr/>
        <w:sdtContent>
          <w:r w:rsidR="007F5008">
            <w:rPr>
              <w:rFonts w:ascii="Times New Roman" w:hAnsi="Times New Roman" w:cs="Times New Roman"/>
              <w:szCs w:val="16"/>
            </w:rPr>
            <w:t xml:space="preserve">Chapter </w:t>
          </w:r>
          <w:r w:rsidR="002757AC">
            <w:rPr>
              <w:rFonts w:ascii="Times New Roman" w:hAnsi="Times New Roman" w:cs="Times New Roman"/>
              <w:szCs w:val="16"/>
            </w:rPr>
            <w:t>308-56A-140</w:t>
          </w:r>
          <w:r w:rsidR="006B50C5">
            <w:rPr>
              <w:rFonts w:ascii="Times New Roman" w:hAnsi="Times New Roman" w:cs="Times New Roman"/>
              <w:szCs w:val="16"/>
            </w:rPr>
            <w:t xml:space="preserve"> WAC – </w:t>
          </w:r>
          <w:r w:rsidR="002757AC">
            <w:rPr>
              <w:rFonts w:ascii="Times New Roman" w:hAnsi="Times New Roman" w:cs="Times New Roman"/>
              <w:szCs w:val="16"/>
            </w:rPr>
            <w:t>Department temporary permit</w:t>
          </w:r>
          <w:r w:rsidR="006B50C5">
            <w:rPr>
              <w:rFonts w:ascii="Times New Roman" w:hAnsi="Times New Roman" w:cs="Times New Roman"/>
              <w:szCs w:val="16"/>
            </w:rPr>
            <w:t>; Chapter 3</w:t>
          </w:r>
          <w:r w:rsidR="002757AC">
            <w:rPr>
              <w:rFonts w:ascii="Times New Roman" w:hAnsi="Times New Roman" w:cs="Times New Roman"/>
              <w:szCs w:val="16"/>
            </w:rPr>
            <w:t>08-56A-420</w:t>
          </w:r>
          <w:r w:rsidR="006B50C5">
            <w:rPr>
              <w:rFonts w:ascii="Times New Roman" w:hAnsi="Times New Roman" w:cs="Times New Roman"/>
              <w:szCs w:val="16"/>
            </w:rPr>
            <w:t xml:space="preserve"> WAC – </w:t>
          </w:r>
          <w:r w:rsidR="002757AC">
            <w:rPr>
              <w:rFonts w:ascii="Times New Roman" w:hAnsi="Times New Roman" w:cs="Times New Roman"/>
              <w:szCs w:val="16"/>
            </w:rPr>
            <w:t>Delivery of vehicle on dealer temporary permit</w:t>
          </w:r>
          <w:r w:rsidR="006B50C5">
            <w:rPr>
              <w:rFonts w:ascii="Times New Roman" w:hAnsi="Times New Roman" w:cs="Times New Roman"/>
              <w:szCs w:val="16"/>
            </w:rPr>
            <w:t xml:space="preserve">; Chapter </w:t>
          </w:r>
          <w:r w:rsidR="002757AC">
            <w:rPr>
              <w:rFonts w:ascii="Times New Roman" w:hAnsi="Times New Roman" w:cs="Times New Roman"/>
              <w:szCs w:val="16"/>
            </w:rPr>
            <w:t>308-56A-425</w:t>
          </w:r>
          <w:r w:rsidR="006B50C5">
            <w:rPr>
              <w:rFonts w:ascii="Times New Roman" w:hAnsi="Times New Roman" w:cs="Times New Roman"/>
              <w:szCs w:val="16"/>
            </w:rPr>
            <w:t xml:space="preserve"> WAC – </w:t>
          </w:r>
          <w:r w:rsidR="002757AC">
            <w:rPr>
              <w:rFonts w:ascii="Times New Roman" w:hAnsi="Times New Roman" w:cs="Times New Roman"/>
              <w:szCs w:val="16"/>
            </w:rPr>
            <w:t>Obtaining dealer temporary permits.</w:t>
          </w:r>
        </w:sdtContent>
      </w:sdt>
    </w:p>
    <w:p w14:paraId="49B8C8E4" w14:textId="77777777" w:rsidR="0009565C" w:rsidRPr="0009565C" w:rsidRDefault="0009565C" w:rsidP="0009565C">
      <w:pPr>
        <w:tabs>
          <w:tab w:val="left" w:pos="1620"/>
          <w:tab w:val="left" w:pos="4410"/>
          <w:tab w:val="left" w:pos="7920"/>
        </w:tabs>
        <w:spacing w:after="0" w:line="240" w:lineRule="exact"/>
        <w:ind w:left="1620" w:hanging="1620"/>
        <w:rPr>
          <w:rFonts w:ascii="Times New Roman" w:hAnsi="Times New Roman" w:cs="Times New Roman"/>
          <w:b/>
          <w:szCs w:val="16"/>
        </w:rPr>
      </w:pPr>
    </w:p>
    <w:p w14:paraId="50FFA2B3" w14:textId="0A3AC73D" w:rsidR="0009565C" w:rsidRPr="00B517B1" w:rsidRDefault="0009565C" w:rsidP="0009565C">
      <w:pPr>
        <w:tabs>
          <w:tab w:val="left" w:pos="1620"/>
          <w:tab w:val="left" w:pos="4410"/>
          <w:tab w:val="left" w:pos="7920"/>
        </w:tabs>
        <w:spacing w:after="0" w:line="240" w:lineRule="exact"/>
        <w:ind w:left="1620" w:hanging="1620"/>
        <w:rPr>
          <w:rFonts w:ascii="Times New Roman" w:hAnsi="Times New Roman" w:cs="Times New Roman"/>
          <w:szCs w:val="16"/>
        </w:rPr>
      </w:pPr>
      <w:r w:rsidRPr="0009565C">
        <w:rPr>
          <w:rFonts w:ascii="Times New Roman" w:hAnsi="Times New Roman" w:cs="Times New Roman"/>
          <w:b/>
          <w:szCs w:val="16"/>
        </w:rPr>
        <w:t>Effective date:</w:t>
      </w:r>
      <w:r>
        <w:rPr>
          <w:rFonts w:ascii="Times New Roman" w:hAnsi="Times New Roman" w:cs="Times New Roman"/>
          <w:b/>
          <w:szCs w:val="16"/>
        </w:rPr>
        <w:tab/>
      </w:r>
      <w:r w:rsidR="00F97F73">
        <w:rPr>
          <w:rFonts w:ascii="Times New Roman" w:hAnsi="Times New Roman" w:cs="Times New Roman"/>
          <w:szCs w:val="16"/>
        </w:rPr>
        <w:t>These rule changes will become effective 31 days after filing</w:t>
      </w:r>
      <w:r w:rsidR="003121C9">
        <w:rPr>
          <w:rFonts w:ascii="Times New Roman" w:hAnsi="Times New Roman" w:cs="Times New Roman"/>
          <w:szCs w:val="16"/>
        </w:rPr>
        <w:t xml:space="preserve"> or on</w:t>
      </w:r>
      <w:r w:rsidR="00B517B1">
        <w:rPr>
          <w:rFonts w:ascii="Times New Roman" w:hAnsi="Times New Roman" w:cs="Times New Roman"/>
          <w:szCs w:val="16"/>
        </w:rPr>
        <w:br/>
      </w:r>
      <w:sdt>
        <w:sdtPr>
          <w:rPr>
            <w:rFonts w:ascii="Times New Roman" w:hAnsi="Times New Roman" w:cs="Times New Roman"/>
            <w:szCs w:val="16"/>
          </w:rPr>
          <w:id w:val="-300924253"/>
          <w:placeholder>
            <w:docPart w:val="59EBBC56986A4202B8E63F018A54E864"/>
          </w:placeholder>
        </w:sdtPr>
        <w:sdtEndPr/>
        <w:sdtContent>
          <w:r w:rsidR="00255DCC">
            <w:rPr>
              <w:rFonts w:ascii="Times New Roman" w:hAnsi="Times New Roman" w:cs="Times New Roman"/>
              <w:szCs w:val="16"/>
            </w:rPr>
            <w:t>August 19, 2023.</w:t>
          </w:r>
        </w:sdtContent>
      </w:sdt>
      <w:r w:rsidR="00F97F73" w:rsidRPr="00B517B1">
        <w:rPr>
          <w:rFonts w:ascii="Times New Roman" w:hAnsi="Times New Roman" w:cs="Times New Roman"/>
          <w:szCs w:val="16"/>
        </w:rPr>
        <w:br/>
      </w:r>
    </w:p>
    <w:p w14:paraId="7A119EFD" w14:textId="77777777" w:rsidR="0009565C" w:rsidRDefault="0009565C" w:rsidP="009C3E2E">
      <w:pPr>
        <w:tabs>
          <w:tab w:val="left" w:pos="720"/>
          <w:tab w:val="left" w:pos="4410"/>
          <w:tab w:val="left" w:pos="7920"/>
        </w:tabs>
        <w:spacing w:after="0" w:line="240" w:lineRule="exact"/>
        <w:rPr>
          <w:rFonts w:ascii="Times New Roman" w:hAnsi="Times New Roman" w:cs="Times New Roman"/>
          <w:b/>
          <w:szCs w:val="16"/>
        </w:rPr>
      </w:pPr>
      <w:r w:rsidRPr="0009565C">
        <w:rPr>
          <w:rFonts w:ascii="Times New Roman" w:hAnsi="Times New Roman" w:cs="Times New Roman"/>
          <w:b/>
          <w:szCs w:val="16"/>
        </w:rPr>
        <w:t>What are the agency’s reasons for adopting this rule?</w:t>
      </w:r>
    </w:p>
    <w:p w14:paraId="110D5AAE" w14:textId="5C1ED32E" w:rsidR="00F97F73" w:rsidRPr="00F97F73" w:rsidRDefault="00255DCC" w:rsidP="009C3E2E">
      <w:pPr>
        <w:tabs>
          <w:tab w:val="left" w:pos="720"/>
          <w:tab w:val="left" w:pos="4410"/>
          <w:tab w:val="left" w:pos="7920"/>
        </w:tabs>
        <w:spacing w:after="0" w:line="240" w:lineRule="exact"/>
        <w:rPr>
          <w:rFonts w:ascii="Times New Roman" w:hAnsi="Times New Roman" w:cs="Times New Roman"/>
          <w:szCs w:val="16"/>
        </w:rPr>
      </w:pPr>
      <w:sdt>
        <w:sdtPr>
          <w:rPr>
            <w:rFonts w:ascii="Times New Roman" w:hAnsi="Times New Roman" w:cs="Times New Roman"/>
            <w:szCs w:val="16"/>
          </w:rPr>
          <w:id w:val="1047718854"/>
          <w:placeholder>
            <w:docPart w:val="968CC02F4A294D379A8C2B91B8423102"/>
          </w:placeholder>
        </w:sdtPr>
        <w:sdtEndPr/>
        <w:sdtContent>
          <w:r w:rsidR="008E03EE">
            <w:rPr>
              <w:rFonts w:ascii="Arial" w:hAnsi="Arial" w:cs="Arial"/>
              <w:sz w:val="20"/>
            </w:rPr>
            <w:t xml:space="preserve">The Department is </w:t>
          </w:r>
          <w:r w:rsidR="002757AC">
            <w:rPr>
              <w:rFonts w:ascii="Arial" w:hAnsi="Arial" w:cs="Arial"/>
              <w:sz w:val="20"/>
            </w:rPr>
            <w:t>updating current rules to align with statutory changes resulting from HB 1790, passed in 2022</w:t>
          </w:r>
          <w:r w:rsidR="000E51D0">
            <w:rPr>
              <w:rFonts w:ascii="Arial" w:hAnsi="Arial" w:cs="Arial"/>
              <w:sz w:val="20"/>
            </w:rPr>
            <w:t>.</w:t>
          </w:r>
          <w:r w:rsidR="002757AC">
            <w:rPr>
              <w:rFonts w:ascii="Arial" w:hAnsi="Arial" w:cs="Arial"/>
              <w:sz w:val="20"/>
            </w:rPr>
            <w:t xml:space="preserve"> These rule changes will provide clarity on the requirements and procedures for issuing temporary license plates. </w:t>
          </w:r>
        </w:sdtContent>
      </w:sdt>
    </w:p>
    <w:p w14:paraId="485C87F9" w14:textId="77777777" w:rsidR="0009565C" w:rsidRPr="0009565C" w:rsidRDefault="0009565C" w:rsidP="009C3E2E">
      <w:pPr>
        <w:tabs>
          <w:tab w:val="left" w:pos="720"/>
          <w:tab w:val="left" w:pos="4410"/>
          <w:tab w:val="left" w:pos="7920"/>
        </w:tabs>
        <w:spacing w:after="0" w:line="240" w:lineRule="exact"/>
        <w:rPr>
          <w:rFonts w:ascii="Times New Roman" w:hAnsi="Times New Roman" w:cs="Times New Roman"/>
          <w:b/>
          <w:szCs w:val="16"/>
        </w:rPr>
      </w:pPr>
    </w:p>
    <w:p w14:paraId="20D92F3B" w14:textId="20C24A61" w:rsidR="0009565C" w:rsidRDefault="0009565C" w:rsidP="009C3E2E">
      <w:pPr>
        <w:tabs>
          <w:tab w:val="left" w:pos="720"/>
          <w:tab w:val="left" w:pos="4410"/>
          <w:tab w:val="left" w:pos="7920"/>
        </w:tabs>
        <w:spacing w:after="0" w:line="240" w:lineRule="exact"/>
        <w:rPr>
          <w:rFonts w:ascii="Times New Roman" w:hAnsi="Times New Roman" w:cs="Times New Roman"/>
          <w:b/>
          <w:szCs w:val="16"/>
        </w:rPr>
      </w:pPr>
      <w:r w:rsidRPr="0009565C">
        <w:rPr>
          <w:rFonts w:ascii="Times New Roman" w:hAnsi="Times New Roman" w:cs="Times New Roman"/>
          <w:b/>
          <w:szCs w:val="16"/>
        </w:rPr>
        <w:t>Summary of all public comments received on this rule proposal and the agency’s response to those comments:</w:t>
      </w:r>
    </w:p>
    <w:tbl>
      <w:tblPr>
        <w:tblStyle w:val="TableGrid"/>
        <w:tblW w:w="0" w:type="auto"/>
        <w:tblLook w:val="04A0" w:firstRow="1" w:lastRow="0" w:firstColumn="1" w:lastColumn="0" w:noHBand="0" w:noVBand="1"/>
      </w:tblPr>
      <w:tblGrid>
        <w:gridCol w:w="4675"/>
        <w:gridCol w:w="4675"/>
      </w:tblGrid>
      <w:tr w:rsidR="00525501" w:rsidRPr="00525501" w14:paraId="6E0DE5DF" w14:textId="77777777" w:rsidTr="00525501">
        <w:tc>
          <w:tcPr>
            <w:tcW w:w="9350" w:type="dxa"/>
            <w:gridSpan w:val="2"/>
            <w:shd w:val="clear" w:color="auto" w:fill="95B3D7" w:themeFill="accent1" w:themeFillTint="99"/>
          </w:tcPr>
          <w:p w14:paraId="5481B0CB" w14:textId="7BEC262C" w:rsidR="00525501" w:rsidRPr="00525501" w:rsidRDefault="00525501" w:rsidP="00525501">
            <w:pPr>
              <w:tabs>
                <w:tab w:val="left" w:pos="720"/>
                <w:tab w:val="left" w:pos="4410"/>
                <w:tab w:val="center" w:pos="4567"/>
                <w:tab w:val="left" w:pos="5535"/>
                <w:tab w:val="left" w:pos="7920"/>
              </w:tabs>
              <w:jc w:val="center"/>
              <w:rPr>
                <w:rFonts w:ascii="Arial" w:hAnsi="Arial" w:cs="Arial"/>
                <w:b/>
                <w:sz w:val="24"/>
                <w:szCs w:val="24"/>
              </w:rPr>
            </w:pPr>
            <w:r w:rsidRPr="00525501">
              <w:rPr>
                <w:rFonts w:ascii="Arial" w:hAnsi="Arial" w:cs="Arial"/>
                <w:b/>
                <w:sz w:val="24"/>
                <w:szCs w:val="24"/>
              </w:rPr>
              <w:t>Comments</w:t>
            </w:r>
          </w:p>
          <w:p w14:paraId="0CFD5761" w14:textId="72341E77" w:rsidR="00525501" w:rsidRPr="00525501" w:rsidRDefault="00525501" w:rsidP="00525501">
            <w:pPr>
              <w:tabs>
                <w:tab w:val="left" w:pos="720"/>
                <w:tab w:val="left" w:pos="4410"/>
                <w:tab w:val="left" w:pos="7920"/>
              </w:tabs>
              <w:spacing w:line="240" w:lineRule="exact"/>
              <w:jc w:val="center"/>
              <w:rPr>
                <w:rFonts w:ascii="Arial" w:hAnsi="Arial" w:cs="Arial"/>
                <w:b/>
                <w:szCs w:val="16"/>
              </w:rPr>
            </w:pPr>
          </w:p>
        </w:tc>
      </w:tr>
      <w:tr w:rsidR="00525501" w:rsidRPr="00525501" w14:paraId="1C28805F" w14:textId="77777777" w:rsidTr="00950E24">
        <w:tc>
          <w:tcPr>
            <w:tcW w:w="4675" w:type="dxa"/>
            <w:shd w:val="clear" w:color="auto" w:fill="auto"/>
          </w:tcPr>
          <w:p w14:paraId="2638A0B6" w14:textId="1CC05BC9" w:rsidR="00880787" w:rsidRPr="00B64D90" w:rsidRDefault="00525501" w:rsidP="00B64D90">
            <w:pPr>
              <w:tabs>
                <w:tab w:val="left" w:pos="720"/>
                <w:tab w:val="left" w:pos="4410"/>
                <w:tab w:val="left" w:pos="7920"/>
              </w:tabs>
              <w:spacing w:line="240" w:lineRule="exact"/>
              <w:ind w:left="360"/>
              <w:rPr>
                <w:rFonts w:ascii="Arial" w:hAnsi="Arial" w:cs="Arial"/>
                <w:b/>
                <w:szCs w:val="16"/>
              </w:rPr>
            </w:pPr>
            <w:r w:rsidRPr="00B64D90">
              <w:rPr>
                <w:rFonts w:ascii="Arial" w:hAnsi="Arial" w:cs="Arial"/>
                <w:b/>
                <w:szCs w:val="16"/>
              </w:rPr>
              <w:t>Paraphrased Comment</w:t>
            </w:r>
            <w:r w:rsidR="00880787" w:rsidRPr="00B64D90">
              <w:rPr>
                <w:rFonts w:ascii="Arial" w:hAnsi="Arial" w:cs="Arial"/>
                <w:b/>
                <w:szCs w:val="16"/>
              </w:rPr>
              <w:t xml:space="preserve"> </w:t>
            </w:r>
          </w:p>
        </w:tc>
        <w:tc>
          <w:tcPr>
            <w:tcW w:w="4675" w:type="dxa"/>
            <w:shd w:val="clear" w:color="auto" w:fill="auto"/>
          </w:tcPr>
          <w:p w14:paraId="2370B500" w14:textId="77777777" w:rsidR="00525501" w:rsidRPr="00B64D90" w:rsidRDefault="00525501" w:rsidP="00B64D90">
            <w:pPr>
              <w:tabs>
                <w:tab w:val="left" w:pos="720"/>
                <w:tab w:val="left" w:pos="4410"/>
                <w:tab w:val="left" w:pos="7920"/>
              </w:tabs>
              <w:spacing w:line="240" w:lineRule="exact"/>
              <w:ind w:left="360"/>
              <w:rPr>
                <w:rFonts w:ascii="Arial" w:hAnsi="Arial" w:cs="Arial"/>
                <w:b/>
                <w:szCs w:val="16"/>
              </w:rPr>
            </w:pPr>
            <w:r w:rsidRPr="00B64D90">
              <w:rPr>
                <w:rFonts w:ascii="Arial" w:hAnsi="Arial" w:cs="Arial"/>
                <w:b/>
                <w:szCs w:val="16"/>
              </w:rPr>
              <w:t>Department Response</w:t>
            </w:r>
          </w:p>
          <w:p w14:paraId="657A33F7" w14:textId="12460669" w:rsidR="00525501" w:rsidRPr="00525501" w:rsidRDefault="00525501" w:rsidP="00B64D90">
            <w:pPr>
              <w:tabs>
                <w:tab w:val="left" w:pos="720"/>
                <w:tab w:val="left" w:pos="4410"/>
                <w:tab w:val="left" w:pos="7920"/>
              </w:tabs>
              <w:spacing w:line="240" w:lineRule="exact"/>
              <w:rPr>
                <w:rFonts w:ascii="Arial" w:hAnsi="Arial" w:cs="Arial"/>
                <w:b/>
                <w:szCs w:val="16"/>
              </w:rPr>
            </w:pPr>
          </w:p>
        </w:tc>
      </w:tr>
      <w:tr w:rsidR="005E41BB" w:rsidRPr="00525501" w14:paraId="5A3D949F" w14:textId="77777777" w:rsidTr="00950E24">
        <w:tc>
          <w:tcPr>
            <w:tcW w:w="4675" w:type="dxa"/>
            <w:shd w:val="clear" w:color="auto" w:fill="auto"/>
          </w:tcPr>
          <w:p w14:paraId="0AAD3737" w14:textId="4F2BF8B9" w:rsidR="005E41BB" w:rsidRPr="00B64D90" w:rsidRDefault="002757AC" w:rsidP="00B64D90">
            <w:pPr>
              <w:tabs>
                <w:tab w:val="left" w:pos="720"/>
                <w:tab w:val="left" w:pos="4410"/>
                <w:tab w:val="left" w:pos="7920"/>
              </w:tabs>
              <w:spacing w:line="240" w:lineRule="exact"/>
              <w:ind w:left="360"/>
              <w:rPr>
                <w:rFonts w:ascii="Arial" w:hAnsi="Arial" w:cs="Arial"/>
                <w:b/>
                <w:szCs w:val="16"/>
              </w:rPr>
            </w:pPr>
            <w:r>
              <w:rPr>
                <w:rFonts w:ascii="Arial" w:hAnsi="Arial" w:cs="Arial"/>
                <w:b/>
                <w:szCs w:val="16"/>
              </w:rPr>
              <w:t>Why is there a limit of 10 temporary plates; can this be modeled after the dealer plate requirement which is based on sales?</w:t>
            </w:r>
          </w:p>
        </w:tc>
        <w:tc>
          <w:tcPr>
            <w:tcW w:w="4675" w:type="dxa"/>
            <w:shd w:val="clear" w:color="auto" w:fill="auto"/>
          </w:tcPr>
          <w:p w14:paraId="52E797A8" w14:textId="434D3C4C" w:rsidR="00A07BD0" w:rsidRDefault="00A07BD0" w:rsidP="00B43DB9">
            <w:pPr>
              <w:tabs>
                <w:tab w:val="left" w:pos="720"/>
                <w:tab w:val="left" w:pos="4410"/>
                <w:tab w:val="left" w:pos="7920"/>
              </w:tabs>
              <w:spacing w:line="240" w:lineRule="exact"/>
              <w:ind w:left="360"/>
              <w:rPr>
                <w:rFonts w:ascii="Arial" w:hAnsi="Arial" w:cs="Arial"/>
                <w:bCs/>
                <w:szCs w:val="16"/>
              </w:rPr>
            </w:pPr>
            <w:r>
              <w:rPr>
                <w:rFonts w:ascii="Arial" w:hAnsi="Arial" w:cs="Arial"/>
                <w:bCs/>
                <w:szCs w:val="16"/>
              </w:rPr>
              <w:t xml:space="preserve">The limit of ten pre-printed, unassigned temporary licensed plates was established </w:t>
            </w:r>
            <w:r w:rsidR="00B43DB9">
              <w:rPr>
                <w:rFonts w:ascii="Arial" w:hAnsi="Arial" w:cs="Arial"/>
                <w:bCs/>
                <w:szCs w:val="16"/>
              </w:rPr>
              <w:t xml:space="preserve">to encourage compliance with the 24-hour reporting requirement found in WAC 308-56A-425. Compliance with this reporting requirement is important for law enforcement and toll collection purposes. The proposed rule allows for exceptions to this limit and the Department is committed to identifying common exceptions and enacting agency policy to address those exceptional circumstances. </w:t>
            </w:r>
            <w:r w:rsidR="00A145A3">
              <w:rPr>
                <w:rFonts w:ascii="Arial" w:hAnsi="Arial" w:cs="Arial"/>
                <w:bCs/>
                <w:szCs w:val="16"/>
              </w:rPr>
              <w:t xml:space="preserve">Additional permits </w:t>
            </w:r>
            <w:r w:rsidR="00541D97">
              <w:rPr>
                <w:rFonts w:ascii="Arial" w:hAnsi="Arial" w:cs="Arial"/>
                <w:bCs/>
                <w:szCs w:val="16"/>
              </w:rPr>
              <w:t xml:space="preserve">can be accessed through the e-permitting system </w:t>
            </w:r>
            <w:r w:rsidR="00541D97">
              <w:rPr>
                <w:rFonts w:ascii="Arial" w:hAnsi="Arial" w:cs="Arial"/>
                <w:bCs/>
                <w:szCs w:val="16"/>
              </w:rPr>
              <w:lastRenderedPageBreak/>
              <w:t>after the previously issued unassigned temporary license plates have been properly filed in the system. Historically, the Department’s e-permitting system has remained consistently online and accessible</w:t>
            </w:r>
            <w:r w:rsidR="00541D97" w:rsidRPr="00617640">
              <w:rPr>
                <w:rFonts w:ascii="Arial" w:hAnsi="Arial" w:cs="Arial"/>
                <w:bCs/>
                <w:szCs w:val="16"/>
              </w:rPr>
              <w:t xml:space="preserve">, with </w:t>
            </w:r>
            <w:r w:rsidR="00617640" w:rsidRPr="00617640">
              <w:rPr>
                <w:rFonts w:ascii="Arial" w:hAnsi="Arial" w:cs="Arial"/>
                <w:bCs/>
                <w:szCs w:val="16"/>
              </w:rPr>
              <w:t>very limited periods of downtime.</w:t>
            </w:r>
            <w:r w:rsidR="00617640">
              <w:rPr>
                <w:rFonts w:ascii="Arial" w:hAnsi="Arial" w:cs="Arial"/>
                <w:bCs/>
                <w:szCs w:val="16"/>
              </w:rPr>
              <w:t xml:space="preserve"> </w:t>
            </w:r>
          </w:p>
          <w:p w14:paraId="5C26CC29" w14:textId="77777777" w:rsidR="00B43DB9" w:rsidRDefault="00B43DB9" w:rsidP="00B43DB9">
            <w:pPr>
              <w:tabs>
                <w:tab w:val="left" w:pos="720"/>
                <w:tab w:val="left" w:pos="4410"/>
                <w:tab w:val="left" w:pos="7920"/>
              </w:tabs>
              <w:spacing w:line="240" w:lineRule="exact"/>
              <w:ind w:left="360"/>
              <w:rPr>
                <w:rFonts w:ascii="Arial" w:hAnsi="Arial" w:cs="Arial"/>
                <w:bCs/>
                <w:szCs w:val="16"/>
              </w:rPr>
            </w:pPr>
          </w:p>
          <w:p w14:paraId="322BED5B" w14:textId="58A286C5" w:rsidR="00B43DB9" w:rsidRPr="00B64D90" w:rsidRDefault="00B43DB9" w:rsidP="00B43DB9">
            <w:pPr>
              <w:tabs>
                <w:tab w:val="left" w:pos="720"/>
                <w:tab w:val="left" w:pos="4410"/>
                <w:tab w:val="left" w:pos="7920"/>
              </w:tabs>
              <w:spacing w:line="240" w:lineRule="exact"/>
              <w:ind w:left="360"/>
              <w:rPr>
                <w:rFonts w:ascii="Arial" w:hAnsi="Arial" w:cs="Arial"/>
                <w:bCs/>
                <w:szCs w:val="16"/>
              </w:rPr>
            </w:pPr>
          </w:p>
        </w:tc>
      </w:tr>
      <w:tr w:rsidR="005E41BB" w:rsidRPr="00525501" w14:paraId="641B5079" w14:textId="77777777" w:rsidTr="00950E24">
        <w:tc>
          <w:tcPr>
            <w:tcW w:w="4675" w:type="dxa"/>
            <w:shd w:val="clear" w:color="auto" w:fill="auto"/>
          </w:tcPr>
          <w:p w14:paraId="6CBF8B44" w14:textId="05DB6D68" w:rsidR="005E41BB" w:rsidRPr="00B64D90" w:rsidRDefault="002757AC" w:rsidP="00B64D90">
            <w:pPr>
              <w:tabs>
                <w:tab w:val="left" w:pos="720"/>
                <w:tab w:val="left" w:pos="4410"/>
                <w:tab w:val="left" w:pos="7920"/>
              </w:tabs>
              <w:spacing w:line="240" w:lineRule="exact"/>
              <w:ind w:left="360"/>
              <w:rPr>
                <w:rFonts w:ascii="Arial" w:hAnsi="Arial" w:cs="Arial"/>
                <w:b/>
                <w:szCs w:val="16"/>
              </w:rPr>
            </w:pPr>
            <w:r>
              <w:rPr>
                <w:rFonts w:ascii="Arial" w:hAnsi="Arial" w:cs="Arial"/>
                <w:b/>
                <w:szCs w:val="16"/>
              </w:rPr>
              <w:lastRenderedPageBreak/>
              <w:t>Why is there no refund being offered for hard card stock?</w:t>
            </w:r>
          </w:p>
        </w:tc>
        <w:tc>
          <w:tcPr>
            <w:tcW w:w="4675" w:type="dxa"/>
            <w:shd w:val="clear" w:color="auto" w:fill="auto"/>
          </w:tcPr>
          <w:p w14:paraId="1614E3F2" w14:textId="77777777" w:rsidR="005E41BB" w:rsidRDefault="0017652C" w:rsidP="00B64D90">
            <w:pPr>
              <w:tabs>
                <w:tab w:val="left" w:pos="720"/>
                <w:tab w:val="left" w:pos="4410"/>
                <w:tab w:val="left" w:pos="7920"/>
              </w:tabs>
              <w:spacing w:line="240" w:lineRule="exact"/>
              <w:ind w:left="360"/>
              <w:rPr>
                <w:rFonts w:ascii="Arial" w:hAnsi="Arial" w:cs="Arial"/>
                <w:bCs/>
                <w:szCs w:val="16"/>
              </w:rPr>
            </w:pPr>
            <w:r>
              <w:rPr>
                <w:rFonts w:ascii="Arial" w:hAnsi="Arial" w:cs="Arial"/>
                <w:bCs/>
                <w:szCs w:val="16"/>
              </w:rPr>
              <w:t xml:space="preserve">A refund for previously purchased hard stock temporary permits was not authorized by HB 1790 and funding for this purpose was not provided by the legislature. </w:t>
            </w:r>
          </w:p>
          <w:p w14:paraId="0B4EABA3" w14:textId="6B61702E" w:rsidR="0017652C" w:rsidRPr="00B64D90" w:rsidRDefault="0017652C" w:rsidP="00B64D90">
            <w:pPr>
              <w:tabs>
                <w:tab w:val="left" w:pos="720"/>
                <w:tab w:val="left" w:pos="4410"/>
                <w:tab w:val="left" w:pos="7920"/>
              </w:tabs>
              <w:spacing w:line="240" w:lineRule="exact"/>
              <w:ind w:left="360"/>
              <w:rPr>
                <w:rFonts w:ascii="Arial" w:hAnsi="Arial" w:cs="Arial"/>
                <w:bCs/>
                <w:szCs w:val="16"/>
              </w:rPr>
            </w:pPr>
          </w:p>
        </w:tc>
      </w:tr>
      <w:tr w:rsidR="005E41BB" w:rsidRPr="00525501" w14:paraId="3CCEADE0" w14:textId="77777777" w:rsidTr="00950E24">
        <w:tc>
          <w:tcPr>
            <w:tcW w:w="4675" w:type="dxa"/>
            <w:shd w:val="clear" w:color="auto" w:fill="auto"/>
          </w:tcPr>
          <w:p w14:paraId="4EC18984" w14:textId="5354CCDD" w:rsidR="005E41BB" w:rsidRPr="00B64D90" w:rsidRDefault="002757AC" w:rsidP="00B64D90">
            <w:pPr>
              <w:tabs>
                <w:tab w:val="left" w:pos="720"/>
                <w:tab w:val="left" w:pos="4410"/>
                <w:tab w:val="left" w:pos="7920"/>
              </w:tabs>
              <w:spacing w:line="240" w:lineRule="exact"/>
              <w:ind w:left="360"/>
              <w:rPr>
                <w:rFonts w:ascii="Arial" w:hAnsi="Arial" w:cs="Arial"/>
                <w:b/>
                <w:szCs w:val="16"/>
              </w:rPr>
            </w:pPr>
            <w:r>
              <w:rPr>
                <w:rFonts w:ascii="Arial" w:hAnsi="Arial" w:cs="Arial"/>
                <w:b/>
                <w:szCs w:val="16"/>
              </w:rPr>
              <w:t>If there is no refund offered, can dealers receive e-permit credits?</w:t>
            </w:r>
            <w:r w:rsidR="005E41BB" w:rsidRPr="00B64D90">
              <w:rPr>
                <w:rFonts w:ascii="Arial" w:hAnsi="Arial" w:cs="Arial"/>
                <w:b/>
                <w:szCs w:val="16"/>
              </w:rPr>
              <w:t xml:space="preserve"> </w:t>
            </w:r>
          </w:p>
        </w:tc>
        <w:tc>
          <w:tcPr>
            <w:tcW w:w="4675" w:type="dxa"/>
            <w:shd w:val="clear" w:color="auto" w:fill="auto"/>
          </w:tcPr>
          <w:p w14:paraId="197BC095" w14:textId="0D8FE4FD" w:rsidR="005E41BB" w:rsidRDefault="0017652C" w:rsidP="00A07BD0">
            <w:pPr>
              <w:tabs>
                <w:tab w:val="left" w:pos="720"/>
                <w:tab w:val="left" w:pos="4410"/>
                <w:tab w:val="left" w:pos="7920"/>
              </w:tabs>
              <w:spacing w:line="240" w:lineRule="exact"/>
              <w:ind w:left="360"/>
              <w:rPr>
                <w:rFonts w:ascii="Arial" w:hAnsi="Arial" w:cs="Arial"/>
                <w:bCs/>
                <w:szCs w:val="16"/>
              </w:rPr>
            </w:pPr>
            <w:r>
              <w:rPr>
                <w:rFonts w:ascii="Arial" w:hAnsi="Arial" w:cs="Arial"/>
                <w:bCs/>
                <w:szCs w:val="16"/>
              </w:rPr>
              <w:t xml:space="preserve">No. </w:t>
            </w:r>
            <w:r w:rsidR="00A07BD0">
              <w:rPr>
                <w:rFonts w:ascii="Arial" w:hAnsi="Arial" w:cs="Arial"/>
                <w:bCs/>
                <w:szCs w:val="16"/>
              </w:rPr>
              <w:t xml:space="preserve">HB 1790 made no provision for the practice of permit exchange and no funding was allocated by the legislature for the technical costs that would be incurred to implement an exchange program. </w:t>
            </w:r>
          </w:p>
          <w:p w14:paraId="71C5655E" w14:textId="1DB09608" w:rsidR="00A07BD0" w:rsidRPr="00B64D90" w:rsidRDefault="00A07BD0" w:rsidP="00A07BD0">
            <w:pPr>
              <w:tabs>
                <w:tab w:val="left" w:pos="720"/>
                <w:tab w:val="left" w:pos="4410"/>
                <w:tab w:val="left" w:pos="7920"/>
              </w:tabs>
              <w:spacing w:line="240" w:lineRule="exact"/>
              <w:ind w:left="360"/>
              <w:rPr>
                <w:rFonts w:ascii="Arial" w:hAnsi="Arial" w:cs="Arial"/>
                <w:bCs/>
                <w:szCs w:val="16"/>
              </w:rPr>
            </w:pPr>
          </w:p>
        </w:tc>
      </w:tr>
      <w:tr w:rsidR="005E41BB" w:rsidRPr="00525501" w14:paraId="5E90058A" w14:textId="77777777" w:rsidTr="00950E24">
        <w:tc>
          <w:tcPr>
            <w:tcW w:w="4675" w:type="dxa"/>
            <w:shd w:val="clear" w:color="auto" w:fill="auto"/>
          </w:tcPr>
          <w:p w14:paraId="52545CF3" w14:textId="7F7DE590" w:rsidR="005E41BB" w:rsidRPr="00B64D90" w:rsidRDefault="002757AC" w:rsidP="00B64D90">
            <w:pPr>
              <w:tabs>
                <w:tab w:val="left" w:pos="720"/>
                <w:tab w:val="left" w:pos="4410"/>
                <w:tab w:val="left" w:pos="7920"/>
              </w:tabs>
              <w:spacing w:line="240" w:lineRule="exact"/>
              <w:ind w:left="360"/>
              <w:rPr>
                <w:rFonts w:ascii="Arial" w:hAnsi="Arial" w:cs="Arial"/>
                <w:b/>
                <w:szCs w:val="16"/>
              </w:rPr>
            </w:pPr>
            <w:r>
              <w:rPr>
                <w:rFonts w:ascii="Arial" w:hAnsi="Arial" w:cs="Arial"/>
                <w:b/>
                <w:szCs w:val="16"/>
              </w:rPr>
              <w:t>Do dealers have to use DOL’s paper manufacturer Relyco?</w:t>
            </w:r>
          </w:p>
        </w:tc>
        <w:tc>
          <w:tcPr>
            <w:tcW w:w="4675" w:type="dxa"/>
            <w:shd w:val="clear" w:color="auto" w:fill="auto"/>
          </w:tcPr>
          <w:p w14:paraId="60759986" w14:textId="77777777" w:rsidR="005E41BB" w:rsidRDefault="0017652C" w:rsidP="00B64D90">
            <w:pPr>
              <w:tabs>
                <w:tab w:val="left" w:pos="720"/>
                <w:tab w:val="left" w:pos="4410"/>
                <w:tab w:val="left" w:pos="7920"/>
              </w:tabs>
              <w:spacing w:line="240" w:lineRule="exact"/>
              <w:ind w:left="360"/>
              <w:rPr>
                <w:rFonts w:ascii="Arial" w:hAnsi="Arial" w:cs="Arial"/>
                <w:bCs/>
                <w:szCs w:val="16"/>
              </w:rPr>
            </w:pPr>
            <w:r>
              <w:rPr>
                <w:rFonts w:ascii="Arial" w:hAnsi="Arial" w:cs="Arial"/>
                <w:bCs/>
                <w:szCs w:val="16"/>
              </w:rPr>
              <w:t xml:space="preserve">No. Dealers may select any paper product from any vendor, so long as the product used complies with the requirements established in RCW 46.16A.305(2). </w:t>
            </w:r>
          </w:p>
          <w:p w14:paraId="097EBFC8" w14:textId="062C1EF3" w:rsidR="0017652C" w:rsidRPr="00B64D90" w:rsidRDefault="0017652C" w:rsidP="00B64D90">
            <w:pPr>
              <w:tabs>
                <w:tab w:val="left" w:pos="720"/>
                <w:tab w:val="left" w:pos="4410"/>
                <w:tab w:val="left" w:pos="7920"/>
              </w:tabs>
              <w:spacing w:line="240" w:lineRule="exact"/>
              <w:ind w:left="360"/>
              <w:rPr>
                <w:rFonts w:ascii="Arial" w:hAnsi="Arial" w:cs="Arial"/>
                <w:bCs/>
                <w:szCs w:val="16"/>
              </w:rPr>
            </w:pPr>
          </w:p>
        </w:tc>
      </w:tr>
      <w:tr w:rsidR="005E41BB" w:rsidRPr="00525501" w14:paraId="192BDC4A" w14:textId="77777777" w:rsidTr="00950E24">
        <w:tc>
          <w:tcPr>
            <w:tcW w:w="4675" w:type="dxa"/>
            <w:shd w:val="clear" w:color="auto" w:fill="auto"/>
          </w:tcPr>
          <w:p w14:paraId="5FCCC911" w14:textId="169283B9" w:rsidR="005E41BB" w:rsidRPr="00B64D90" w:rsidRDefault="002757AC" w:rsidP="00B64D90">
            <w:pPr>
              <w:tabs>
                <w:tab w:val="left" w:pos="720"/>
                <w:tab w:val="left" w:pos="4410"/>
                <w:tab w:val="left" w:pos="7920"/>
              </w:tabs>
              <w:spacing w:line="240" w:lineRule="exact"/>
              <w:ind w:left="360"/>
              <w:rPr>
                <w:rFonts w:ascii="Arial" w:hAnsi="Arial" w:cs="Arial"/>
                <w:b/>
                <w:szCs w:val="16"/>
              </w:rPr>
            </w:pPr>
            <w:r>
              <w:rPr>
                <w:rFonts w:ascii="Arial" w:hAnsi="Arial" w:cs="Arial"/>
                <w:b/>
                <w:szCs w:val="16"/>
              </w:rPr>
              <w:t>Are the requirements different for trailers?</w:t>
            </w:r>
          </w:p>
        </w:tc>
        <w:tc>
          <w:tcPr>
            <w:tcW w:w="4675" w:type="dxa"/>
            <w:shd w:val="clear" w:color="auto" w:fill="auto"/>
          </w:tcPr>
          <w:p w14:paraId="52E24E69" w14:textId="41B98558" w:rsidR="00AD5F2E" w:rsidRDefault="00AD5F2E" w:rsidP="00AD5F2E">
            <w:pPr>
              <w:tabs>
                <w:tab w:val="left" w:pos="720"/>
                <w:tab w:val="left" w:pos="4410"/>
                <w:tab w:val="left" w:pos="7920"/>
              </w:tabs>
              <w:spacing w:line="240" w:lineRule="exact"/>
              <w:ind w:left="360"/>
              <w:rPr>
                <w:rFonts w:ascii="Arial" w:hAnsi="Arial" w:cs="Arial"/>
                <w:bCs/>
                <w:szCs w:val="16"/>
              </w:rPr>
            </w:pPr>
            <w:r>
              <w:rPr>
                <w:rFonts w:ascii="Arial" w:hAnsi="Arial" w:cs="Arial"/>
                <w:bCs/>
                <w:szCs w:val="16"/>
              </w:rPr>
              <w:t xml:space="preserve">Trailers will also receive temporary license plates. In the e-permitting system, a user can select whether to print a small or standard sized temporary license plate. The user will need to select the correct size for the trailer, which may vary based on the specifics of the vehicle. </w:t>
            </w:r>
          </w:p>
          <w:p w14:paraId="4E4A7308" w14:textId="5731B7DB" w:rsidR="00AD5F2E" w:rsidRPr="00B64D90" w:rsidRDefault="00AD5F2E" w:rsidP="00AD5F2E">
            <w:pPr>
              <w:tabs>
                <w:tab w:val="left" w:pos="720"/>
                <w:tab w:val="left" w:pos="4410"/>
                <w:tab w:val="left" w:pos="7920"/>
              </w:tabs>
              <w:spacing w:line="240" w:lineRule="exact"/>
              <w:ind w:left="360"/>
              <w:rPr>
                <w:rFonts w:ascii="Arial" w:hAnsi="Arial" w:cs="Arial"/>
                <w:bCs/>
                <w:szCs w:val="16"/>
              </w:rPr>
            </w:pPr>
          </w:p>
        </w:tc>
      </w:tr>
      <w:tr w:rsidR="005E41BB" w:rsidRPr="00525501" w14:paraId="46B808C3" w14:textId="77777777" w:rsidTr="00950E24">
        <w:tc>
          <w:tcPr>
            <w:tcW w:w="4675" w:type="dxa"/>
            <w:shd w:val="clear" w:color="auto" w:fill="auto"/>
          </w:tcPr>
          <w:p w14:paraId="401E3E70" w14:textId="4A877E15" w:rsidR="005E41BB" w:rsidRPr="00B64D90" w:rsidRDefault="00C71DEF" w:rsidP="00B64D90">
            <w:pPr>
              <w:tabs>
                <w:tab w:val="left" w:pos="720"/>
                <w:tab w:val="left" w:pos="4410"/>
                <w:tab w:val="left" w:pos="7920"/>
              </w:tabs>
              <w:spacing w:line="240" w:lineRule="exact"/>
              <w:ind w:left="360"/>
              <w:rPr>
                <w:rFonts w:ascii="Arial" w:hAnsi="Arial" w:cs="Arial"/>
                <w:b/>
                <w:szCs w:val="16"/>
              </w:rPr>
            </w:pPr>
            <w:r>
              <w:rPr>
                <w:rFonts w:ascii="Arial" w:hAnsi="Arial" w:cs="Arial"/>
                <w:b/>
                <w:szCs w:val="16"/>
              </w:rPr>
              <w:t>Can the system be revised to generate two separate PDFs to ease the burden on dealership staff who print the documents?</w:t>
            </w:r>
          </w:p>
        </w:tc>
        <w:tc>
          <w:tcPr>
            <w:tcW w:w="4675" w:type="dxa"/>
            <w:shd w:val="clear" w:color="auto" w:fill="auto"/>
          </w:tcPr>
          <w:p w14:paraId="24FA3B85" w14:textId="5BE5E664" w:rsidR="005E41BB" w:rsidRDefault="0017652C" w:rsidP="00B64D90">
            <w:pPr>
              <w:tabs>
                <w:tab w:val="left" w:pos="720"/>
                <w:tab w:val="left" w:pos="4410"/>
                <w:tab w:val="left" w:pos="7920"/>
              </w:tabs>
              <w:spacing w:line="240" w:lineRule="exact"/>
              <w:ind w:left="360"/>
              <w:rPr>
                <w:rFonts w:ascii="Arial" w:hAnsi="Arial" w:cs="Arial"/>
                <w:bCs/>
                <w:szCs w:val="16"/>
              </w:rPr>
            </w:pPr>
            <w:r>
              <w:rPr>
                <w:rFonts w:ascii="Arial" w:hAnsi="Arial" w:cs="Arial"/>
                <w:bCs/>
                <w:szCs w:val="16"/>
              </w:rPr>
              <w:t>The Department is committed to making improvements to its systems t</w:t>
            </w:r>
            <w:r w:rsidR="00B0799F">
              <w:rPr>
                <w:rFonts w:ascii="Arial" w:hAnsi="Arial" w:cs="Arial"/>
                <w:bCs/>
                <w:szCs w:val="16"/>
              </w:rPr>
              <w:t xml:space="preserve">hat will increase usability for end users. This option will be explored as part of that commitment. </w:t>
            </w:r>
          </w:p>
          <w:p w14:paraId="634E1CE9" w14:textId="4A11AED5" w:rsidR="00B0799F" w:rsidRPr="00B64D90" w:rsidRDefault="00B0799F" w:rsidP="00B0799F">
            <w:pPr>
              <w:tabs>
                <w:tab w:val="left" w:pos="720"/>
                <w:tab w:val="left" w:pos="4410"/>
                <w:tab w:val="left" w:pos="7920"/>
              </w:tabs>
              <w:spacing w:line="240" w:lineRule="exact"/>
              <w:rPr>
                <w:rFonts w:ascii="Arial" w:hAnsi="Arial" w:cs="Arial"/>
                <w:bCs/>
                <w:szCs w:val="16"/>
              </w:rPr>
            </w:pPr>
          </w:p>
        </w:tc>
      </w:tr>
    </w:tbl>
    <w:p w14:paraId="58AC2442" w14:textId="77777777" w:rsidR="00525501" w:rsidRPr="00525501" w:rsidRDefault="00525501" w:rsidP="009C3E2E">
      <w:pPr>
        <w:tabs>
          <w:tab w:val="left" w:pos="720"/>
          <w:tab w:val="left" w:pos="4410"/>
          <w:tab w:val="left" w:pos="7920"/>
        </w:tabs>
        <w:spacing w:after="0" w:line="240" w:lineRule="exact"/>
        <w:rPr>
          <w:rFonts w:ascii="Arial" w:hAnsi="Arial" w:cs="Arial"/>
          <w:b/>
          <w:szCs w:val="16"/>
        </w:rPr>
      </w:pPr>
    </w:p>
    <w:sdt>
      <w:sdtPr>
        <w:rPr>
          <w:rFonts w:ascii="Times New Roman" w:hAnsi="Times New Roman" w:cs="Times New Roman"/>
          <w:szCs w:val="16"/>
        </w:rPr>
        <w:id w:val="-180207524"/>
        <w:placeholder>
          <w:docPart w:val="89975FC7D4CF4EC4AF40EAD35E6009EF"/>
        </w:placeholder>
      </w:sdtPr>
      <w:sdtEndPr/>
      <w:sdtContent>
        <w:p w14:paraId="46F5A0C2" w14:textId="2A5378D5" w:rsidR="00F97F73" w:rsidRPr="00F97F73" w:rsidRDefault="00582734" w:rsidP="009C3E2E">
          <w:pPr>
            <w:tabs>
              <w:tab w:val="left" w:pos="720"/>
              <w:tab w:val="left" w:pos="4410"/>
              <w:tab w:val="left" w:pos="7920"/>
            </w:tabs>
            <w:spacing w:after="0" w:line="240" w:lineRule="exact"/>
            <w:rPr>
              <w:rFonts w:ascii="Times New Roman" w:hAnsi="Times New Roman" w:cs="Times New Roman"/>
              <w:szCs w:val="16"/>
            </w:rPr>
          </w:pPr>
          <w:r>
            <w:rPr>
              <w:rFonts w:ascii="Times New Roman" w:hAnsi="Times New Roman" w:cs="Times New Roman"/>
              <w:szCs w:val="16"/>
            </w:rPr>
            <w:t>Multiple written</w:t>
          </w:r>
          <w:r w:rsidR="00525501">
            <w:rPr>
              <w:rFonts w:ascii="Times New Roman" w:hAnsi="Times New Roman" w:cs="Times New Roman"/>
              <w:szCs w:val="16"/>
            </w:rPr>
            <w:t xml:space="preserve"> comments were submitted </w:t>
          </w:r>
          <w:r>
            <w:rPr>
              <w:rFonts w:ascii="Times New Roman" w:hAnsi="Times New Roman" w:cs="Times New Roman"/>
              <w:szCs w:val="16"/>
            </w:rPr>
            <w:t>regarding</w:t>
          </w:r>
          <w:r w:rsidR="00525501">
            <w:rPr>
              <w:rFonts w:ascii="Times New Roman" w:hAnsi="Times New Roman" w:cs="Times New Roman"/>
              <w:szCs w:val="16"/>
            </w:rPr>
            <w:t xml:space="preserve"> this rule change</w:t>
          </w:r>
          <w:r w:rsidR="00C71DEF">
            <w:rPr>
              <w:rFonts w:ascii="Times New Roman" w:hAnsi="Times New Roman" w:cs="Times New Roman"/>
              <w:szCs w:val="16"/>
            </w:rPr>
            <w:t xml:space="preserve"> and there was oral</w:t>
          </w:r>
          <w:r w:rsidR="004D04FE">
            <w:rPr>
              <w:rFonts w:ascii="Times New Roman" w:hAnsi="Times New Roman" w:cs="Times New Roman"/>
              <w:szCs w:val="16"/>
            </w:rPr>
            <w:t xml:space="preserve"> testimony. </w:t>
          </w:r>
          <w:r w:rsidR="00C71DEF">
            <w:rPr>
              <w:rFonts w:ascii="Times New Roman" w:hAnsi="Times New Roman" w:cs="Times New Roman"/>
              <w:szCs w:val="16"/>
            </w:rPr>
            <w:t xml:space="preserve">Each of the questions or comments received by the department are included in the summary above. </w:t>
          </w:r>
        </w:p>
      </w:sdtContent>
    </w:sdt>
    <w:p w14:paraId="58250067" w14:textId="77777777" w:rsidR="0009565C" w:rsidRPr="0009565C" w:rsidRDefault="0009565C" w:rsidP="009C3E2E">
      <w:pPr>
        <w:tabs>
          <w:tab w:val="left" w:pos="720"/>
          <w:tab w:val="left" w:pos="4410"/>
          <w:tab w:val="left" w:pos="7920"/>
        </w:tabs>
        <w:spacing w:after="0" w:line="240" w:lineRule="exact"/>
        <w:rPr>
          <w:rFonts w:ascii="Times New Roman" w:hAnsi="Times New Roman" w:cs="Times New Roman"/>
          <w:b/>
          <w:szCs w:val="16"/>
        </w:rPr>
      </w:pPr>
    </w:p>
    <w:p w14:paraId="1E8D45AA" w14:textId="77777777" w:rsidR="007963D6" w:rsidRDefault="0009565C" w:rsidP="009C3E2E">
      <w:pPr>
        <w:tabs>
          <w:tab w:val="left" w:pos="720"/>
          <w:tab w:val="left" w:pos="4410"/>
          <w:tab w:val="left" w:pos="7920"/>
        </w:tabs>
        <w:spacing w:after="0" w:line="240" w:lineRule="exact"/>
        <w:rPr>
          <w:rFonts w:ascii="Times New Roman" w:hAnsi="Times New Roman" w:cs="Times New Roman"/>
          <w:b/>
          <w:szCs w:val="16"/>
        </w:rPr>
      </w:pPr>
      <w:r w:rsidRPr="0009565C">
        <w:rPr>
          <w:rFonts w:ascii="Times New Roman" w:hAnsi="Times New Roman" w:cs="Times New Roman"/>
          <w:b/>
          <w:szCs w:val="16"/>
        </w:rPr>
        <w:t xml:space="preserve">Changes made to the proposed WAC </w:t>
      </w:r>
      <w:proofErr w:type="gramStart"/>
      <w:r w:rsidRPr="0009565C">
        <w:rPr>
          <w:rFonts w:ascii="Times New Roman" w:hAnsi="Times New Roman" w:cs="Times New Roman"/>
          <w:b/>
          <w:szCs w:val="16"/>
        </w:rPr>
        <w:t>as a result of</w:t>
      </w:r>
      <w:proofErr w:type="gramEnd"/>
      <w:r w:rsidRPr="0009565C">
        <w:rPr>
          <w:rFonts w:ascii="Times New Roman" w:hAnsi="Times New Roman" w:cs="Times New Roman"/>
          <w:b/>
          <w:szCs w:val="16"/>
        </w:rPr>
        <w:t xml:space="preserve"> public comment:</w:t>
      </w:r>
    </w:p>
    <w:p w14:paraId="2CB640DC" w14:textId="77777777" w:rsidR="000F1D1B" w:rsidRPr="001929F0" w:rsidRDefault="00255DCC" w:rsidP="000F1D1B">
      <w:pPr>
        <w:tabs>
          <w:tab w:val="left" w:pos="720"/>
          <w:tab w:val="left" w:pos="4410"/>
          <w:tab w:val="left" w:pos="7920"/>
        </w:tabs>
        <w:spacing w:after="0" w:line="240" w:lineRule="exact"/>
        <w:rPr>
          <w:rFonts w:ascii="Times New Roman" w:hAnsi="Times New Roman" w:cs="Times New Roman"/>
          <w:szCs w:val="16"/>
        </w:rPr>
      </w:pPr>
      <w:sdt>
        <w:sdtPr>
          <w:rPr>
            <w:rFonts w:ascii="Times New Roman" w:hAnsi="Times New Roman" w:cs="Times New Roman"/>
            <w:szCs w:val="16"/>
          </w:rPr>
          <w:id w:val="-883329648"/>
          <w:placeholder>
            <w:docPart w:val="D54ED81E497249319BE2CBD881A17060"/>
          </w:placeholder>
        </w:sdtPr>
        <w:sdtEndPr/>
        <w:sdtContent>
          <w:r w:rsidR="007F5008">
            <w:rPr>
              <w:rFonts w:ascii="Times New Roman" w:hAnsi="Times New Roman" w:cs="Times New Roman"/>
              <w:szCs w:val="16"/>
            </w:rPr>
            <w:t>No changes were made to the proposed WACs.</w:t>
          </w:r>
        </w:sdtContent>
      </w:sdt>
    </w:p>
    <w:p w14:paraId="66E2F0F1" w14:textId="77777777" w:rsidR="006C1233" w:rsidRPr="006C1233" w:rsidRDefault="006C1233" w:rsidP="009C3E2E">
      <w:pPr>
        <w:tabs>
          <w:tab w:val="left" w:pos="720"/>
          <w:tab w:val="left" w:pos="4410"/>
          <w:tab w:val="left" w:pos="7920"/>
        </w:tabs>
        <w:spacing w:after="0" w:line="240" w:lineRule="exact"/>
        <w:rPr>
          <w:rFonts w:ascii="Times New Roman" w:hAnsi="Times New Roman" w:cs="Times New Roman"/>
          <w:szCs w:val="16"/>
        </w:rPr>
      </w:pPr>
    </w:p>
    <w:p w14:paraId="2B423028" w14:textId="77777777" w:rsidR="00F97F73" w:rsidRPr="002504D6" w:rsidRDefault="00F97F73" w:rsidP="009C3E2E">
      <w:pPr>
        <w:tabs>
          <w:tab w:val="left" w:pos="720"/>
          <w:tab w:val="left" w:pos="4410"/>
          <w:tab w:val="left" w:pos="7920"/>
        </w:tabs>
        <w:spacing w:after="0" w:line="240" w:lineRule="exact"/>
        <w:rPr>
          <w:rFonts w:ascii="Times New Roman" w:hAnsi="Times New Roman" w:cs="Times New Roman"/>
          <w:szCs w:val="16"/>
        </w:rPr>
      </w:pPr>
    </w:p>
    <w:sectPr w:rsidR="00F97F73" w:rsidRPr="002504D6" w:rsidSect="001B34C1">
      <w:footerReference w:type="default" r:id="rId9"/>
      <w:pgSz w:w="12240" w:h="15840"/>
      <w:pgMar w:top="533" w:right="1440" w:bottom="810" w:left="1440" w:header="720" w:footer="5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BFB9" w14:textId="77777777" w:rsidR="00464A66" w:rsidRDefault="00464A66" w:rsidP="00EA44E4">
      <w:pPr>
        <w:spacing w:after="0" w:line="240" w:lineRule="auto"/>
      </w:pPr>
      <w:r>
        <w:separator/>
      </w:r>
    </w:p>
  </w:endnote>
  <w:endnote w:type="continuationSeparator" w:id="0">
    <w:p w14:paraId="723387DF" w14:textId="77777777" w:rsidR="00464A66" w:rsidRDefault="00464A66" w:rsidP="00EA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1B13" w14:textId="77777777" w:rsidR="00D11F80" w:rsidRDefault="00D11F80" w:rsidP="00D11F80">
    <w:pPr>
      <w:tabs>
        <w:tab w:val="left" w:pos="720"/>
        <w:tab w:val="left" w:pos="4410"/>
        <w:tab w:val="left" w:pos="7920"/>
      </w:tabs>
      <w:spacing w:after="0" w:line="240" w:lineRule="exact"/>
      <w:rPr>
        <w:rFonts w:ascii="Times New Roman" w:hAnsi="Times New Roman" w:cs="Times New Roman"/>
        <w:szCs w:val="16"/>
      </w:rPr>
    </w:pPr>
    <w:r>
      <w:rPr>
        <w:rFonts w:ascii="Times New Roman" w:hAnsi="Times New Roman" w:cs="Times New Roman"/>
        <w:szCs w:val="16"/>
      </w:rPr>
      <w:t>The Administrative Procedure Act (RCW 34.05.325(6)) requires agencies to complete a concise explanatory statement before filing adopted rules with the Office of the Code Reviser. This statement must be provided to anyone who gave comment about the proposed rulemaking.</w:t>
    </w:r>
  </w:p>
  <w:p w14:paraId="09B7802C" w14:textId="77777777" w:rsidR="00D11F80" w:rsidRDefault="00D11F80" w:rsidP="00D11F80">
    <w:pPr>
      <w:tabs>
        <w:tab w:val="left" w:pos="720"/>
        <w:tab w:val="left" w:pos="4410"/>
        <w:tab w:val="left" w:pos="7920"/>
      </w:tabs>
      <w:spacing w:after="0" w:line="120" w:lineRule="exact"/>
      <w:rPr>
        <w:rFonts w:ascii="Times New Roman" w:hAnsi="Times New Roman" w:cs="Times New Roman"/>
        <w:szCs w:val="16"/>
      </w:rPr>
    </w:pPr>
  </w:p>
  <w:p w14:paraId="5FBCCA69" w14:textId="1893BF90" w:rsidR="00D11F80" w:rsidRDefault="00D11F80" w:rsidP="00D11F80">
    <w:pPr>
      <w:tabs>
        <w:tab w:val="left" w:pos="720"/>
        <w:tab w:val="left" w:pos="4410"/>
        <w:tab w:val="left" w:pos="7920"/>
      </w:tabs>
      <w:spacing w:after="0" w:line="240" w:lineRule="exact"/>
      <w:rPr>
        <w:rFonts w:ascii="Times New Roman" w:hAnsi="Times New Roman" w:cs="Times New Roman"/>
        <w:szCs w:val="16"/>
      </w:rPr>
    </w:pPr>
    <w:r>
      <w:rPr>
        <w:rFonts w:ascii="Times New Roman" w:hAnsi="Times New Roman" w:cs="Times New Roman"/>
        <w:szCs w:val="16"/>
      </w:rPr>
      <w:t xml:space="preserve">The Department of Licensing appreciates your involvement in this rulemaking process. If you have any questions, please contact </w:t>
    </w:r>
    <w:r w:rsidR="00204E88">
      <w:rPr>
        <w:rFonts w:ascii="Times New Roman" w:hAnsi="Times New Roman" w:cs="Times New Roman"/>
        <w:szCs w:val="16"/>
      </w:rPr>
      <w:t>Ellis Starrett</w:t>
    </w:r>
    <w:r>
      <w:rPr>
        <w:rFonts w:ascii="Times New Roman" w:hAnsi="Times New Roman" w:cs="Times New Roman"/>
        <w:szCs w:val="16"/>
      </w:rPr>
      <w:t>, Agency Rules Coordinator, at (360) 902-384</w:t>
    </w:r>
    <w:r w:rsidR="00204E88">
      <w:rPr>
        <w:rFonts w:ascii="Times New Roman" w:hAnsi="Times New Roman" w:cs="Times New Roman"/>
        <w:szCs w:val="16"/>
      </w:rPr>
      <w:t>6</w:t>
    </w:r>
    <w:r>
      <w:rPr>
        <w:rFonts w:ascii="Times New Roman" w:hAnsi="Times New Roman" w:cs="Times New Roman"/>
        <w:szCs w:val="16"/>
      </w:rPr>
      <w:t xml:space="preserve"> or email </w:t>
    </w:r>
    <w:r w:rsidR="00204E88">
      <w:rPr>
        <w:rFonts w:ascii="Times New Roman" w:hAnsi="Times New Roman" w:cs="Times New Roman"/>
        <w:szCs w:val="16"/>
      </w:rPr>
      <w:t>rulescoordinator</w:t>
    </w:r>
    <w:r w:rsidRPr="008E5AA0">
      <w:rPr>
        <w:rFonts w:ascii="Times New Roman" w:hAnsi="Times New Roman" w:cs="Times New Roman"/>
        <w:szCs w:val="16"/>
      </w:rPr>
      <w:t>@dol.wa.gov</w:t>
    </w:r>
    <w:r>
      <w:rPr>
        <w:rFonts w:ascii="Times New Roman" w:hAnsi="Times New Roman" w:cs="Times New Roman"/>
        <w:szCs w:val="16"/>
      </w:rPr>
      <w:t>.</w:t>
    </w:r>
  </w:p>
  <w:p w14:paraId="68AE0159" w14:textId="77777777" w:rsidR="00D11F80" w:rsidRPr="00F97F73" w:rsidRDefault="00D11F80" w:rsidP="00D11F80">
    <w:pPr>
      <w:tabs>
        <w:tab w:val="left" w:pos="720"/>
        <w:tab w:val="left" w:pos="4410"/>
        <w:tab w:val="left" w:pos="7920"/>
      </w:tabs>
      <w:spacing w:after="0" w:line="120" w:lineRule="exact"/>
      <w:rPr>
        <w:rFonts w:ascii="Times New Roman" w:hAnsi="Times New Roman" w:cs="Times New Roman"/>
        <w:szCs w:val="16"/>
      </w:rPr>
    </w:pPr>
  </w:p>
  <w:p w14:paraId="7676A00D" w14:textId="77777777" w:rsidR="001931D7" w:rsidRDefault="001931D7">
    <w:pPr>
      <w:pStyle w:val="Footer"/>
      <w:rPr>
        <w:rFonts w:ascii="Times New Roman" w:hAnsi="Times New Roman" w:cs="Times New Roman"/>
        <w:sz w:val="16"/>
        <w:szCs w:val="16"/>
      </w:rPr>
    </w:pPr>
    <w:r>
      <w:rPr>
        <w:rFonts w:ascii="Times New Roman" w:hAnsi="Times New Roman" w:cs="Times New Roman"/>
        <w:sz w:val="16"/>
        <w:szCs w:val="16"/>
      </w:rPr>
      <w:t>Concise Explanatory Statement</w:t>
    </w:r>
  </w:p>
  <w:p w14:paraId="3FE70211" w14:textId="77777777" w:rsidR="001F4F21" w:rsidRPr="0017750C" w:rsidRDefault="00135ED0">
    <w:pPr>
      <w:pStyle w:val="Footer"/>
      <w:rPr>
        <w:rFonts w:ascii="Times New Roman" w:hAnsi="Times New Roman" w:cs="Times New Roman"/>
        <w:sz w:val="16"/>
        <w:szCs w:val="16"/>
      </w:rPr>
    </w:pPr>
    <w:r>
      <w:rPr>
        <w:rFonts w:ascii="Times New Roman" w:hAnsi="Times New Roman" w:cs="Times New Roman"/>
        <w:sz w:val="16"/>
        <w:szCs w:val="16"/>
      </w:rPr>
      <w:t>P</w:t>
    </w:r>
    <w:r w:rsidR="001F4F21">
      <w:rPr>
        <w:rFonts w:ascii="Times New Roman" w:hAnsi="Times New Roman" w:cs="Times New Roman"/>
        <w:sz w:val="16"/>
        <w:szCs w:val="16"/>
      </w:rPr>
      <w:t>L-</w:t>
    </w:r>
    <w:r w:rsidR="006E62A4">
      <w:rPr>
        <w:rFonts w:ascii="Times New Roman" w:hAnsi="Times New Roman" w:cs="Times New Roman"/>
        <w:sz w:val="16"/>
        <w:szCs w:val="16"/>
      </w:rPr>
      <w:t>1</w:t>
    </w:r>
    <w:r w:rsidR="009C3E2E">
      <w:rPr>
        <w:rFonts w:ascii="Times New Roman" w:hAnsi="Times New Roman" w:cs="Times New Roman"/>
        <w:sz w:val="16"/>
        <w:szCs w:val="16"/>
      </w:rPr>
      <w:t>4</w:t>
    </w:r>
    <w:r w:rsidR="001F4F21">
      <w:rPr>
        <w:rFonts w:ascii="Times New Roman" w:hAnsi="Times New Roman" w:cs="Times New Roman"/>
        <w:sz w:val="16"/>
        <w:szCs w:val="16"/>
      </w:rPr>
      <w:t>0-</w:t>
    </w:r>
    <w:r w:rsidR="0017750C">
      <w:rPr>
        <w:rFonts w:ascii="Times New Roman" w:hAnsi="Times New Roman" w:cs="Times New Roman"/>
        <w:sz w:val="16"/>
        <w:szCs w:val="16"/>
      </w:rPr>
      <w:t>005</w:t>
    </w:r>
    <w:r w:rsidR="001F4F21">
      <w:rPr>
        <w:rFonts w:ascii="Times New Roman" w:hAnsi="Times New Roman" w:cs="Times New Roman"/>
        <w:sz w:val="16"/>
        <w:szCs w:val="16"/>
      </w:rPr>
      <w:t xml:space="preserve"> (N/1</w:t>
    </w:r>
    <w:r w:rsidR="009C3E2E">
      <w:rPr>
        <w:rFonts w:ascii="Times New Roman" w:hAnsi="Times New Roman" w:cs="Times New Roman"/>
        <w:sz w:val="16"/>
        <w:szCs w:val="16"/>
      </w:rPr>
      <w:t>1</w:t>
    </w:r>
    <w:r w:rsidR="001F4F21">
      <w:rPr>
        <w:rFonts w:ascii="Times New Roman" w:hAnsi="Times New Roman" w:cs="Times New Roman"/>
        <w:sz w:val="16"/>
        <w:szCs w:val="16"/>
      </w:rPr>
      <w:t>/</w:t>
    </w:r>
    <w:proofErr w:type="gramStart"/>
    <w:r w:rsidR="001F4F21">
      <w:rPr>
        <w:rFonts w:ascii="Times New Roman" w:hAnsi="Times New Roman" w:cs="Times New Roman"/>
        <w:sz w:val="16"/>
        <w:szCs w:val="16"/>
      </w:rPr>
      <w:t>17)H</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A6DB" w14:textId="77777777" w:rsidR="00464A66" w:rsidRDefault="00464A66" w:rsidP="00EA44E4">
      <w:pPr>
        <w:spacing w:after="0" w:line="240" w:lineRule="auto"/>
      </w:pPr>
      <w:r>
        <w:separator/>
      </w:r>
    </w:p>
  </w:footnote>
  <w:footnote w:type="continuationSeparator" w:id="0">
    <w:p w14:paraId="491B6795" w14:textId="77777777" w:rsidR="00464A66" w:rsidRDefault="00464A66" w:rsidP="00EA4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1FF3"/>
    <w:multiLevelType w:val="hybridMultilevel"/>
    <w:tmpl w:val="3802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C344F"/>
    <w:multiLevelType w:val="hybridMultilevel"/>
    <w:tmpl w:val="96C8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50B1"/>
    <w:multiLevelType w:val="hybridMultilevel"/>
    <w:tmpl w:val="0426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17DC5"/>
    <w:multiLevelType w:val="hybridMultilevel"/>
    <w:tmpl w:val="7476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E54C4"/>
    <w:multiLevelType w:val="hybridMultilevel"/>
    <w:tmpl w:val="F0521AC2"/>
    <w:lvl w:ilvl="0" w:tplc="09A41B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82A93"/>
    <w:multiLevelType w:val="hybridMultilevel"/>
    <w:tmpl w:val="64B0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D22BA"/>
    <w:multiLevelType w:val="hybridMultilevel"/>
    <w:tmpl w:val="2B80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525C"/>
    <w:multiLevelType w:val="hybridMultilevel"/>
    <w:tmpl w:val="EC86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C18B9"/>
    <w:multiLevelType w:val="hybridMultilevel"/>
    <w:tmpl w:val="15A8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E5B0C"/>
    <w:multiLevelType w:val="hybridMultilevel"/>
    <w:tmpl w:val="74C4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C5916"/>
    <w:multiLevelType w:val="hybridMultilevel"/>
    <w:tmpl w:val="E32E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639A3"/>
    <w:multiLevelType w:val="hybridMultilevel"/>
    <w:tmpl w:val="A82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54BDE"/>
    <w:multiLevelType w:val="hybridMultilevel"/>
    <w:tmpl w:val="9FEA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C5F74"/>
    <w:multiLevelType w:val="hybridMultilevel"/>
    <w:tmpl w:val="6336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F0CD2"/>
    <w:multiLevelType w:val="hybridMultilevel"/>
    <w:tmpl w:val="32D0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808DC"/>
    <w:multiLevelType w:val="hybridMultilevel"/>
    <w:tmpl w:val="E806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31BE4"/>
    <w:multiLevelType w:val="hybridMultilevel"/>
    <w:tmpl w:val="8160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17F79"/>
    <w:multiLevelType w:val="hybridMultilevel"/>
    <w:tmpl w:val="DC92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47EA7"/>
    <w:multiLevelType w:val="hybridMultilevel"/>
    <w:tmpl w:val="7978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75FE3"/>
    <w:multiLevelType w:val="hybridMultilevel"/>
    <w:tmpl w:val="4F14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247542">
    <w:abstractNumId w:val="10"/>
  </w:num>
  <w:num w:numId="2" w16cid:durableId="1508136431">
    <w:abstractNumId w:val="3"/>
  </w:num>
  <w:num w:numId="3" w16cid:durableId="70081974">
    <w:abstractNumId w:val="15"/>
  </w:num>
  <w:num w:numId="4" w16cid:durableId="388725112">
    <w:abstractNumId w:val="13"/>
  </w:num>
  <w:num w:numId="5" w16cid:durableId="1377391100">
    <w:abstractNumId w:val="2"/>
  </w:num>
  <w:num w:numId="6" w16cid:durableId="1279139754">
    <w:abstractNumId w:val="18"/>
  </w:num>
  <w:num w:numId="7" w16cid:durableId="2105686769">
    <w:abstractNumId w:val="19"/>
  </w:num>
  <w:num w:numId="8" w16cid:durableId="1737626882">
    <w:abstractNumId w:val="8"/>
  </w:num>
  <w:num w:numId="9" w16cid:durableId="1104304167">
    <w:abstractNumId w:val="5"/>
  </w:num>
  <w:num w:numId="10" w16cid:durableId="2032414726">
    <w:abstractNumId w:val="1"/>
  </w:num>
  <w:num w:numId="11" w16cid:durableId="1462990509">
    <w:abstractNumId w:val="7"/>
  </w:num>
  <w:num w:numId="12" w16cid:durableId="1194805364">
    <w:abstractNumId w:val="12"/>
  </w:num>
  <w:num w:numId="13" w16cid:durableId="393092551">
    <w:abstractNumId w:val="0"/>
  </w:num>
  <w:num w:numId="14" w16cid:durableId="96681975">
    <w:abstractNumId w:val="9"/>
  </w:num>
  <w:num w:numId="15" w16cid:durableId="1813016745">
    <w:abstractNumId w:val="14"/>
  </w:num>
  <w:num w:numId="16" w16cid:durableId="1488935832">
    <w:abstractNumId w:val="6"/>
  </w:num>
  <w:num w:numId="17" w16cid:durableId="331876190">
    <w:abstractNumId w:val="17"/>
  </w:num>
  <w:num w:numId="18" w16cid:durableId="35744530">
    <w:abstractNumId w:val="16"/>
  </w:num>
  <w:num w:numId="19" w16cid:durableId="973752784">
    <w:abstractNumId w:val="4"/>
  </w:num>
  <w:num w:numId="20" w16cid:durableId="12767140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144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764"/>
    <w:rsid w:val="000073DC"/>
    <w:rsid w:val="00013537"/>
    <w:rsid w:val="000559F3"/>
    <w:rsid w:val="000637B6"/>
    <w:rsid w:val="00073AD2"/>
    <w:rsid w:val="00084F0C"/>
    <w:rsid w:val="0009565C"/>
    <w:rsid w:val="000A2331"/>
    <w:rsid w:val="000B1302"/>
    <w:rsid w:val="000B17CB"/>
    <w:rsid w:val="000C42FD"/>
    <w:rsid w:val="000C6F70"/>
    <w:rsid w:val="000D25CF"/>
    <w:rsid w:val="000E51D0"/>
    <w:rsid w:val="000F1228"/>
    <w:rsid w:val="000F1D1B"/>
    <w:rsid w:val="000F6A9A"/>
    <w:rsid w:val="00101118"/>
    <w:rsid w:val="001204BB"/>
    <w:rsid w:val="00126496"/>
    <w:rsid w:val="00126791"/>
    <w:rsid w:val="00135ED0"/>
    <w:rsid w:val="001438BF"/>
    <w:rsid w:val="0015474A"/>
    <w:rsid w:val="00166816"/>
    <w:rsid w:val="001726E8"/>
    <w:rsid w:val="0017652C"/>
    <w:rsid w:val="0017750C"/>
    <w:rsid w:val="00181C98"/>
    <w:rsid w:val="0018283B"/>
    <w:rsid w:val="00183055"/>
    <w:rsid w:val="001929F0"/>
    <w:rsid w:val="001931D7"/>
    <w:rsid w:val="001966AB"/>
    <w:rsid w:val="00196961"/>
    <w:rsid w:val="001B34C1"/>
    <w:rsid w:val="001C143C"/>
    <w:rsid w:val="001C309A"/>
    <w:rsid w:val="001C49A4"/>
    <w:rsid w:val="001C57C9"/>
    <w:rsid w:val="001E2B22"/>
    <w:rsid w:val="001E75C7"/>
    <w:rsid w:val="001F3C47"/>
    <w:rsid w:val="001F4F21"/>
    <w:rsid w:val="002010FE"/>
    <w:rsid w:val="00203B25"/>
    <w:rsid w:val="00204E88"/>
    <w:rsid w:val="002061F3"/>
    <w:rsid w:val="00214A99"/>
    <w:rsid w:val="00244EFB"/>
    <w:rsid w:val="002504D6"/>
    <w:rsid w:val="0025554C"/>
    <w:rsid w:val="00255DCC"/>
    <w:rsid w:val="00264230"/>
    <w:rsid w:val="00272C19"/>
    <w:rsid w:val="002757AC"/>
    <w:rsid w:val="00277EC0"/>
    <w:rsid w:val="002833B6"/>
    <w:rsid w:val="00284F12"/>
    <w:rsid w:val="00286F4E"/>
    <w:rsid w:val="00293E86"/>
    <w:rsid w:val="002A1CFF"/>
    <w:rsid w:val="002A3DD5"/>
    <w:rsid w:val="002A5238"/>
    <w:rsid w:val="002A7466"/>
    <w:rsid w:val="002D59F5"/>
    <w:rsid w:val="002D7D26"/>
    <w:rsid w:val="002D7F5E"/>
    <w:rsid w:val="003029DD"/>
    <w:rsid w:val="003072DC"/>
    <w:rsid w:val="003121C9"/>
    <w:rsid w:val="00314E73"/>
    <w:rsid w:val="0035165C"/>
    <w:rsid w:val="0035786B"/>
    <w:rsid w:val="0037621C"/>
    <w:rsid w:val="00393B43"/>
    <w:rsid w:val="003A46F8"/>
    <w:rsid w:val="003B3CC5"/>
    <w:rsid w:val="003B4582"/>
    <w:rsid w:val="003B7F4C"/>
    <w:rsid w:val="003C76C8"/>
    <w:rsid w:val="00401E6A"/>
    <w:rsid w:val="00406A43"/>
    <w:rsid w:val="0040744A"/>
    <w:rsid w:val="00411967"/>
    <w:rsid w:val="00420B4F"/>
    <w:rsid w:val="004367EF"/>
    <w:rsid w:val="00437182"/>
    <w:rsid w:val="00452F09"/>
    <w:rsid w:val="004554F3"/>
    <w:rsid w:val="00464A66"/>
    <w:rsid w:val="00466136"/>
    <w:rsid w:val="00482E08"/>
    <w:rsid w:val="0049283A"/>
    <w:rsid w:val="004A24A7"/>
    <w:rsid w:val="004C1EB8"/>
    <w:rsid w:val="004C5628"/>
    <w:rsid w:val="004D04FE"/>
    <w:rsid w:val="004D0DF4"/>
    <w:rsid w:val="004D101E"/>
    <w:rsid w:val="004E3F31"/>
    <w:rsid w:val="004F13D7"/>
    <w:rsid w:val="004F47C8"/>
    <w:rsid w:val="00500F2C"/>
    <w:rsid w:val="00514C0A"/>
    <w:rsid w:val="00525501"/>
    <w:rsid w:val="00535707"/>
    <w:rsid w:val="00536019"/>
    <w:rsid w:val="00541D97"/>
    <w:rsid w:val="0054492C"/>
    <w:rsid w:val="00555E10"/>
    <w:rsid w:val="00582734"/>
    <w:rsid w:val="005855EC"/>
    <w:rsid w:val="005C7FD1"/>
    <w:rsid w:val="005D2A8F"/>
    <w:rsid w:val="005E07D6"/>
    <w:rsid w:val="005E41BB"/>
    <w:rsid w:val="006001DE"/>
    <w:rsid w:val="00617640"/>
    <w:rsid w:val="00630D68"/>
    <w:rsid w:val="00632E13"/>
    <w:rsid w:val="006405EB"/>
    <w:rsid w:val="00667129"/>
    <w:rsid w:val="00671C5B"/>
    <w:rsid w:val="00683F15"/>
    <w:rsid w:val="006B50C5"/>
    <w:rsid w:val="006C039B"/>
    <w:rsid w:val="006C1233"/>
    <w:rsid w:val="006D2930"/>
    <w:rsid w:val="006E42AB"/>
    <w:rsid w:val="006E62A4"/>
    <w:rsid w:val="00706116"/>
    <w:rsid w:val="00711E5F"/>
    <w:rsid w:val="007142B9"/>
    <w:rsid w:val="0072597E"/>
    <w:rsid w:val="00731E38"/>
    <w:rsid w:val="007448DE"/>
    <w:rsid w:val="00767B7D"/>
    <w:rsid w:val="00780A6B"/>
    <w:rsid w:val="007963D6"/>
    <w:rsid w:val="007A38A8"/>
    <w:rsid w:val="007A7A27"/>
    <w:rsid w:val="007C7354"/>
    <w:rsid w:val="007D03D1"/>
    <w:rsid w:val="007E371F"/>
    <w:rsid w:val="007E61C0"/>
    <w:rsid w:val="007F5008"/>
    <w:rsid w:val="0081252C"/>
    <w:rsid w:val="00864743"/>
    <w:rsid w:val="00877340"/>
    <w:rsid w:val="00877565"/>
    <w:rsid w:val="00880787"/>
    <w:rsid w:val="00887589"/>
    <w:rsid w:val="00890DAE"/>
    <w:rsid w:val="008A47F8"/>
    <w:rsid w:val="008A6085"/>
    <w:rsid w:val="008E03EE"/>
    <w:rsid w:val="008E5AA0"/>
    <w:rsid w:val="008F16CF"/>
    <w:rsid w:val="008F2316"/>
    <w:rsid w:val="0093136F"/>
    <w:rsid w:val="00940363"/>
    <w:rsid w:val="00950E24"/>
    <w:rsid w:val="0095684B"/>
    <w:rsid w:val="00966096"/>
    <w:rsid w:val="00994547"/>
    <w:rsid w:val="009A2766"/>
    <w:rsid w:val="009A6D18"/>
    <w:rsid w:val="009C3E2E"/>
    <w:rsid w:val="009D2020"/>
    <w:rsid w:val="009D4374"/>
    <w:rsid w:val="009D4562"/>
    <w:rsid w:val="009F1042"/>
    <w:rsid w:val="009F4384"/>
    <w:rsid w:val="009F5DD2"/>
    <w:rsid w:val="00A01BAB"/>
    <w:rsid w:val="00A07BD0"/>
    <w:rsid w:val="00A1327F"/>
    <w:rsid w:val="00A145A3"/>
    <w:rsid w:val="00A56EAE"/>
    <w:rsid w:val="00A70689"/>
    <w:rsid w:val="00A75689"/>
    <w:rsid w:val="00A834BC"/>
    <w:rsid w:val="00AA2CEA"/>
    <w:rsid w:val="00AA380A"/>
    <w:rsid w:val="00AD4E93"/>
    <w:rsid w:val="00AD566C"/>
    <w:rsid w:val="00AD5F2E"/>
    <w:rsid w:val="00B0799F"/>
    <w:rsid w:val="00B25842"/>
    <w:rsid w:val="00B43DB9"/>
    <w:rsid w:val="00B4606A"/>
    <w:rsid w:val="00B46D53"/>
    <w:rsid w:val="00B517B1"/>
    <w:rsid w:val="00B54293"/>
    <w:rsid w:val="00B64D90"/>
    <w:rsid w:val="00B757F3"/>
    <w:rsid w:val="00B84C22"/>
    <w:rsid w:val="00B97A16"/>
    <w:rsid w:val="00BA341E"/>
    <w:rsid w:val="00BC5A77"/>
    <w:rsid w:val="00BE328B"/>
    <w:rsid w:val="00C44949"/>
    <w:rsid w:val="00C51265"/>
    <w:rsid w:val="00C52F2E"/>
    <w:rsid w:val="00C550C1"/>
    <w:rsid w:val="00C56B46"/>
    <w:rsid w:val="00C626DA"/>
    <w:rsid w:val="00C71DEF"/>
    <w:rsid w:val="00C82BA4"/>
    <w:rsid w:val="00C9538E"/>
    <w:rsid w:val="00CA3FE9"/>
    <w:rsid w:val="00CD17A0"/>
    <w:rsid w:val="00CD3527"/>
    <w:rsid w:val="00CE1FE2"/>
    <w:rsid w:val="00CE3225"/>
    <w:rsid w:val="00CE3E1A"/>
    <w:rsid w:val="00CF16CB"/>
    <w:rsid w:val="00D119E1"/>
    <w:rsid w:val="00D11F80"/>
    <w:rsid w:val="00D272B9"/>
    <w:rsid w:val="00D60F6F"/>
    <w:rsid w:val="00D71445"/>
    <w:rsid w:val="00D9269F"/>
    <w:rsid w:val="00D97A27"/>
    <w:rsid w:val="00DF7773"/>
    <w:rsid w:val="00E340A9"/>
    <w:rsid w:val="00E36914"/>
    <w:rsid w:val="00E40764"/>
    <w:rsid w:val="00E44BAD"/>
    <w:rsid w:val="00E700E4"/>
    <w:rsid w:val="00E75748"/>
    <w:rsid w:val="00E85976"/>
    <w:rsid w:val="00E85E3F"/>
    <w:rsid w:val="00EA1599"/>
    <w:rsid w:val="00EA2A4B"/>
    <w:rsid w:val="00EA44E4"/>
    <w:rsid w:val="00EA78F0"/>
    <w:rsid w:val="00EA7CA1"/>
    <w:rsid w:val="00EB5463"/>
    <w:rsid w:val="00EC0281"/>
    <w:rsid w:val="00ED1AF2"/>
    <w:rsid w:val="00ED3E8F"/>
    <w:rsid w:val="00EE4AE0"/>
    <w:rsid w:val="00F43567"/>
    <w:rsid w:val="00F95B16"/>
    <w:rsid w:val="00F97F73"/>
    <w:rsid w:val="00FC1BF8"/>
    <w:rsid w:val="00FC62F7"/>
    <w:rsid w:val="00FD58A8"/>
    <w:rsid w:val="00FD7789"/>
    <w:rsid w:val="00FE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373A6"/>
  <w15:docId w15:val="{AD12284F-D39D-4E57-8A76-5CAA127B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4E4"/>
  </w:style>
  <w:style w:type="paragraph" w:styleId="Footer">
    <w:name w:val="footer"/>
    <w:basedOn w:val="Normal"/>
    <w:link w:val="FooterChar"/>
    <w:uiPriority w:val="99"/>
    <w:unhideWhenUsed/>
    <w:rsid w:val="00EA4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4E4"/>
  </w:style>
  <w:style w:type="character" w:styleId="Hyperlink">
    <w:name w:val="Hyperlink"/>
    <w:basedOn w:val="DefaultParagraphFont"/>
    <w:uiPriority w:val="99"/>
    <w:unhideWhenUsed/>
    <w:rsid w:val="001204BB"/>
    <w:rPr>
      <w:color w:val="0000FF" w:themeColor="hyperlink"/>
      <w:u w:val="single"/>
    </w:rPr>
  </w:style>
  <w:style w:type="table" w:styleId="TableGrid">
    <w:name w:val="Table Grid"/>
    <w:basedOn w:val="TableNormal"/>
    <w:uiPriority w:val="59"/>
    <w:rsid w:val="00126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039B"/>
    <w:rPr>
      <w:color w:val="808080"/>
    </w:rPr>
  </w:style>
  <w:style w:type="paragraph" w:styleId="BalloonText">
    <w:name w:val="Balloon Text"/>
    <w:basedOn w:val="Normal"/>
    <w:link w:val="BalloonTextChar"/>
    <w:uiPriority w:val="99"/>
    <w:semiHidden/>
    <w:unhideWhenUsed/>
    <w:rsid w:val="006C0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39B"/>
    <w:rPr>
      <w:rFonts w:ascii="Tahoma" w:hAnsi="Tahoma" w:cs="Tahoma"/>
      <w:sz w:val="16"/>
      <w:szCs w:val="16"/>
    </w:rPr>
  </w:style>
  <w:style w:type="paragraph" w:styleId="ListParagraph">
    <w:name w:val="List Paragraph"/>
    <w:basedOn w:val="Normal"/>
    <w:uiPriority w:val="34"/>
    <w:qFormat/>
    <w:rsid w:val="00D9269F"/>
    <w:pPr>
      <w:ind w:left="720"/>
      <w:contextualSpacing/>
    </w:pPr>
  </w:style>
  <w:style w:type="character" w:styleId="UnresolvedMention">
    <w:name w:val="Unresolved Mention"/>
    <w:basedOn w:val="DefaultParagraphFont"/>
    <w:uiPriority w:val="99"/>
    <w:semiHidden/>
    <w:unhideWhenUsed/>
    <w:rsid w:val="000B1302"/>
    <w:rPr>
      <w:color w:val="605E5C"/>
      <w:shd w:val="clear" w:color="auto" w:fill="E1DFDD"/>
    </w:rPr>
  </w:style>
  <w:style w:type="character" w:styleId="CommentReference">
    <w:name w:val="annotation reference"/>
    <w:basedOn w:val="DefaultParagraphFont"/>
    <w:uiPriority w:val="99"/>
    <w:semiHidden/>
    <w:unhideWhenUsed/>
    <w:rsid w:val="008A6085"/>
    <w:rPr>
      <w:sz w:val="16"/>
      <w:szCs w:val="16"/>
    </w:rPr>
  </w:style>
  <w:style w:type="paragraph" w:styleId="CommentText">
    <w:name w:val="annotation text"/>
    <w:basedOn w:val="Normal"/>
    <w:link w:val="CommentTextChar"/>
    <w:uiPriority w:val="99"/>
    <w:unhideWhenUsed/>
    <w:rsid w:val="008A6085"/>
    <w:pPr>
      <w:spacing w:line="240" w:lineRule="auto"/>
    </w:pPr>
    <w:rPr>
      <w:sz w:val="20"/>
      <w:szCs w:val="20"/>
    </w:rPr>
  </w:style>
  <w:style w:type="character" w:customStyle="1" w:styleId="CommentTextChar">
    <w:name w:val="Comment Text Char"/>
    <w:basedOn w:val="DefaultParagraphFont"/>
    <w:link w:val="CommentText"/>
    <w:uiPriority w:val="99"/>
    <w:rsid w:val="008A6085"/>
    <w:rPr>
      <w:sz w:val="20"/>
      <w:szCs w:val="20"/>
    </w:rPr>
  </w:style>
  <w:style w:type="paragraph" w:styleId="CommentSubject">
    <w:name w:val="annotation subject"/>
    <w:basedOn w:val="CommentText"/>
    <w:next w:val="CommentText"/>
    <w:link w:val="CommentSubjectChar"/>
    <w:uiPriority w:val="99"/>
    <w:semiHidden/>
    <w:unhideWhenUsed/>
    <w:rsid w:val="008A6085"/>
    <w:rPr>
      <w:b/>
      <w:bCs/>
    </w:rPr>
  </w:style>
  <w:style w:type="character" w:customStyle="1" w:styleId="CommentSubjectChar">
    <w:name w:val="Comment Subject Char"/>
    <w:basedOn w:val="CommentTextChar"/>
    <w:link w:val="CommentSubject"/>
    <w:uiPriority w:val="99"/>
    <w:semiHidden/>
    <w:rsid w:val="008A6085"/>
    <w:rPr>
      <w:b/>
      <w:bCs/>
      <w:sz w:val="20"/>
      <w:szCs w:val="20"/>
    </w:rPr>
  </w:style>
  <w:style w:type="paragraph" w:styleId="Revision">
    <w:name w:val="Revision"/>
    <w:hidden/>
    <w:uiPriority w:val="99"/>
    <w:semiHidden/>
    <w:rsid w:val="000C6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511EE699544B56A9C6AF4FE3934945"/>
        <w:category>
          <w:name w:val="General"/>
          <w:gallery w:val="placeholder"/>
        </w:category>
        <w:types>
          <w:type w:val="bbPlcHdr"/>
        </w:types>
        <w:behaviors>
          <w:behavior w:val="content"/>
        </w:behaviors>
        <w:guid w:val="{E960E54E-6124-4806-926E-717729858521}"/>
      </w:docPartPr>
      <w:docPartBody>
        <w:p w:rsidR="00136475" w:rsidRDefault="00721484" w:rsidP="00721484">
          <w:pPr>
            <w:pStyle w:val="80511EE699544B56A9C6AF4FE39349454"/>
          </w:pPr>
          <w:r w:rsidRPr="001931D7">
            <w:rPr>
              <w:rStyle w:val="PlaceholderText"/>
              <w:rFonts w:ascii="Arial Black" w:hAnsi="Arial Black"/>
              <w:i/>
              <w:color w:val="000000" w:themeColor="text1"/>
              <w:sz w:val="24"/>
            </w:rPr>
            <w:t>Enter Subject of rule change. Do not list WAC # here.</w:t>
          </w:r>
        </w:p>
      </w:docPartBody>
    </w:docPart>
    <w:docPart>
      <w:docPartPr>
        <w:name w:val="D4A8A04F88664450B7A0627A774D0D10"/>
        <w:category>
          <w:name w:val="General"/>
          <w:gallery w:val="placeholder"/>
        </w:category>
        <w:types>
          <w:type w:val="bbPlcHdr"/>
        </w:types>
        <w:behaviors>
          <w:behavior w:val="content"/>
        </w:behaviors>
        <w:guid w:val="{2E4ED94F-7F93-489A-8AEB-A9626EAC8627}"/>
      </w:docPartPr>
      <w:docPartBody>
        <w:p w:rsidR="00136475" w:rsidRDefault="00721484" w:rsidP="00721484">
          <w:pPr>
            <w:pStyle w:val="D4A8A04F88664450B7A0627A774D0D104"/>
          </w:pPr>
          <w:r w:rsidRPr="001931D7">
            <w:rPr>
              <w:rFonts w:ascii="Times New Roman" w:hAnsi="Times New Roman" w:cs="Times New Roman"/>
              <w:i/>
              <w:szCs w:val="16"/>
            </w:rPr>
            <w:t>Enter WAC XXX-XX-XXX Title of section or Chapter XXX-XX WAC Title of chapter</w:t>
          </w:r>
        </w:p>
      </w:docPartBody>
    </w:docPart>
    <w:docPart>
      <w:docPartPr>
        <w:name w:val="968CC02F4A294D379A8C2B91B8423102"/>
        <w:category>
          <w:name w:val="General"/>
          <w:gallery w:val="placeholder"/>
        </w:category>
        <w:types>
          <w:type w:val="bbPlcHdr"/>
        </w:types>
        <w:behaviors>
          <w:behavior w:val="content"/>
        </w:behaviors>
        <w:guid w:val="{93DE4FFB-079C-4E8F-A05B-316EBA964D3C}"/>
      </w:docPartPr>
      <w:docPartBody>
        <w:p w:rsidR="00136475" w:rsidRDefault="00721484" w:rsidP="00721484">
          <w:pPr>
            <w:pStyle w:val="968CC02F4A294D379A8C2B91B84231024"/>
          </w:pPr>
          <w:r w:rsidRPr="001931D7">
            <w:rPr>
              <w:rFonts w:ascii="Times New Roman" w:hAnsi="Times New Roman" w:cs="Times New Roman"/>
              <w:i/>
              <w:szCs w:val="16"/>
            </w:rPr>
            <w:t>Enter text here. Language should be consistent with that used on previous documents (CR-102).</w:t>
          </w:r>
        </w:p>
      </w:docPartBody>
    </w:docPart>
    <w:docPart>
      <w:docPartPr>
        <w:name w:val="89975FC7D4CF4EC4AF40EAD35E6009EF"/>
        <w:category>
          <w:name w:val="General"/>
          <w:gallery w:val="placeholder"/>
        </w:category>
        <w:types>
          <w:type w:val="bbPlcHdr"/>
        </w:types>
        <w:behaviors>
          <w:behavior w:val="content"/>
        </w:behaviors>
        <w:guid w:val="{326B13D6-5D65-4882-8265-E429FDCB1480}"/>
      </w:docPartPr>
      <w:docPartBody>
        <w:p w:rsidR="00136475" w:rsidRDefault="00721484" w:rsidP="00721484">
          <w:pPr>
            <w:pStyle w:val="89975FC7D4CF4EC4AF40EAD35E6009EF4"/>
          </w:pPr>
          <w:r w:rsidRPr="001931D7">
            <w:rPr>
              <w:rFonts w:ascii="Times New Roman" w:hAnsi="Times New Roman" w:cs="Times New Roman"/>
              <w:i/>
              <w:szCs w:val="16"/>
            </w:rPr>
            <w:t>Describe comments received from the public at the hearing or in writing. If issues or concerns were raised, explain the agency’s position on the comments or any action taken to address the issues.</w:t>
          </w:r>
        </w:p>
      </w:docPartBody>
    </w:docPart>
    <w:docPart>
      <w:docPartPr>
        <w:name w:val="59EBBC56986A4202B8E63F018A54E864"/>
        <w:category>
          <w:name w:val="General"/>
          <w:gallery w:val="placeholder"/>
        </w:category>
        <w:types>
          <w:type w:val="bbPlcHdr"/>
        </w:types>
        <w:behaviors>
          <w:behavior w:val="content"/>
        </w:behaviors>
        <w:guid w:val="{D70927C0-F6EE-4A1B-96F8-E09F9B5CA845}"/>
      </w:docPartPr>
      <w:docPartBody>
        <w:p w:rsidR="00FC55D2" w:rsidRDefault="00721484" w:rsidP="00721484">
          <w:pPr>
            <w:pStyle w:val="59EBBC56986A4202B8E63F018A54E8641"/>
          </w:pPr>
          <w:r w:rsidRPr="00B517B1">
            <w:rPr>
              <w:rFonts w:ascii="Times New Roman" w:hAnsi="Times New Roman" w:cs="Times New Roman"/>
              <w:i/>
              <w:szCs w:val="16"/>
            </w:rPr>
            <w:t>enter effective date</w:t>
          </w:r>
        </w:p>
      </w:docPartBody>
    </w:docPart>
    <w:docPart>
      <w:docPartPr>
        <w:name w:val="D54ED81E497249319BE2CBD881A17060"/>
        <w:category>
          <w:name w:val="General"/>
          <w:gallery w:val="placeholder"/>
        </w:category>
        <w:types>
          <w:type w:val="bbPlcHdr"/>
        </w:types>
        <w:behaviors>
          <w:behavior w:val="content"/>
        </w:behaviors>
        <w:guid w:val="{062F0082-3FF6-4C61-952F-4DC8F1CE4085}"/>
      </w:docPartPr>
      <w:docPartBody>
        <w:p w:rsidR="0097430C" w:rsidRDefault="00721484" w:rsidP="00721484">
          <w:pPr>
            <w:pStyle w:val="D54ED81E497249319BE2CBD881A170601"/>
          </w:pPr>
          <w:r w:rsidRPr="006C1233">
            <w:rPr>
              <w:rFonts w:ascii="Times New Roman" w:hAnsi="Times New Roman" w:cs="Times New Roman"/>
              <w:i/>
              <w:szCs w:val="16"/>
            </w:rPr>
            <w:t>List or explain any changes made as a result of the public comments. If there were no such changes made, use the following statement:</w:t>
          </w:r>
          <w:r>
            <w:rPr>
              <w:rFonts w:ascii="Times New Roman" w:hAnsi="Times New Roman" w:cs="Times New Roman"/>
              <w:i/>
              <w:szCs w:val="16"/>
            </w:rPr>
            <w:t xml:space="preserve"> There are no differences between the text of the proposed rules as published in the register and the text of the rule as adopted.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F064F"/>
    <w:rsid w:val="00055BD2"/>
    <w:rsid w:val="000705F5"/>
    <w:rsid w:val="00077B02"/>
    <w:rsid w:val="00083925"/>
    <w:rsid w:val="001161FC"/>
    <w:rsid w:val="00133F75"/>
    <w:rsid w:val="00136475"/>
    <w:rsid w:val="002935BD"/>
    <w:rsid w:val="0035011C"/>
    <w:rsid w:val="00450ABA"/>
    <w:rsid w:val="004B27B5"/>
    <w:rsid w:val="005F064F"/>
    <w:rsid w:val="00684E2E"/>
    <w:rsid w:val="006A3DE7"/>
    <w:rsid w:val="006B2401"/>
    <w:rsid w:val="00721484"/>
    <w:rsid w:val="007A2237"/>
    <w:rsid w:val="00866311"/>
    <w:rsid w:val="0097430C"/>
    <w:rsid w:val="00A3475E"/>
    <w:rsid w:val="00AA3C5C"/>
    <w:rsid w:val="00AE385B"/>
    <w:rsid w:val="00BB19D9"/>
    <w:rsid w:val="00BB6ABB"/>
    <w:rsid w:val="00C60C01"/>
    <w:rsid w:val="00D57AB0"/>
    <w:rsid w:val="00D57DA1"/>
    <w:rsid w:val="00DA4EA1"/>
    <w:rsid w:val="00DF22A6"/>
    <w:rsid w:val="00E205E1"/>
    <w:rsid w:val="00E418B6"/>
    <w:rsid w:val="00E52CBE"/>
    <w:rsid w:val="00EE642F"/>
    <w:rsid w:val="00F1776A"/>
    <w:rsid w:val="00FC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484"/>
    <w:rPr>
      <w:color w:val="808080"/>
    </w:rPr>
  </w:style>
  <w:style w:type="paragraph" w:customStyle="1" w:styleId="80511EE699544B56A9C6AF4FE39349454">
    <w:name w:val="80511EE699544B56A9C6AF4FE39349454"/>
    <w:rsid w:val="00721484"/>
    <w:rPr>
      <w:rFonts w:eastAsiaTheme="minorHAnsi"/>
    </w:rPr>
  </w:style>
  <w:style w:type="paragraph" w:customStyle="1" w:styleId="D4A8A04F88664450B7A0627A774D0D104">
    <w:name w:val="D4A8A04F88664450B7A0627A774D0D104"/>
    <w:rsid w:val="00721484"/>
    <w:rPr>
      <w:rFonts w:eastAsiaTheme="minorHAnsi"/>
    </w:rPr>
  </w:style>
  <w:style w:type="paragraph" w:customStyle="1" w:styleId="59EBBC56986A4202B8E63F018A54E8641">
    <w:name w:val="59EBBC56986A4202B8E63F018A54E8641"/>
    <w:rsid w:val="00721484"/>
    <w:rPr>
      <w:rFonts w:eastAsiaTheme="minorHAnsi"/>
    </w:rPr>
  </w:style>
  <w:style w:type="paragraph" w:customStyle="1" w:styleId="968CC02F4A294D379A8C2B91B84231024">
    <w:name w:val="968CC02F4A294D379A8C2B91B84231024"/>
    <w:rsid w:val="00721484"/>
    <w:rPr>
      <w:rFonts w:eastAsiaTheme="minorHAnsi"/>
    </w:rPr>
  </w:style>
  <w:style w:type="paragraph" w:customStyle="1" w:styleId="89975FC7D4CF4EC4AF40EAD35E6009EF4">
    <w:name w:val="89975FC7D4CF4EC4AF40EAD35E6009EF4"/>
    <w:rsid w:val="00721484"/>
    <w:rPr>
      <w:rFonts w:eastAsiaTheme="minorHAnsi"/>
    </w:rPr>
  </w:style>
  <w:style w:type="paragraph" w:customStyle="1" w:styleId="D54ED81E497249319BE2CBD881A170601">
    <w:name w:val="D54ED81E497249319BE2CBD881A170601"/>
    <w:rsid w:val="007214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D72A2-B1C0-4B52-A5C2-2EFF513E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WA</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Bobbie Mostyn</dc:creator>
  <cp:lastModifiedBy>Stone, Kelsey (DOL)</cp:lastModifiedBy>
  <cp:revision>11</cp:revision>
  <cp:lastPrinted>2017-11-06T19:28:00Z</cp:lastPrinted>
  <dcterms:created xsi:type="dcterms:W3CDTF">2023-06-30T17:21:00Z</dcterms:created>
  <dcterms:modified xsi:type="dcterms:W3CDTF">2023-07-17T21:39:00Z</dcterms:modified>
</cp:coreProperties>
</file>